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napToGrid/>
        <w:spacing w:before="0" w:beforeAutospacing="0" w:after="24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附件3-4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艺术创作类项目申报附件清单</w:t>
      </w:r>
      <w:bookmarkEnd w:id="0"/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i w:val="0"/>
          <w:caps w:val="0"/>
          <w:spacing w:val="0"/>
          <w:w w:val="100"/>
          <w:sz w:val="32"/>
          <w:szCs w:val="32"/>
        </w:rPr>
        <w:t>一、申报舞台艺术作品类项目需提交以下材料（一式三份）：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（1）原创作品需要提供《申报项目版权所有声明》。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（2）大型剧目提供剧本、导演构思台本、舞美设计方案、音乐设计方案等资料，其中大型交响乐、民族音乐作品只提供构思方案。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（3）小型剧目提供剧本、舞美设计方案、音乐设计方案等资料；音乐类作品提供曲谱或音乐小样。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（4）创作单位与主创人员签订的合同（复印件）。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（5）改编的作品需提交原著作权人的书面授权书（复印件）。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i w:val="0"/>
          <w:caps w:val="0"/>
          <w:spacing w:val="0"/>
          <w:w w:val="100"/>
          <w:sz w:val="32"/>
          <w:szCs w:val="32"/>
        </w:rPr>
        <w:t>二、申报美术类项目需提交以下材料（一式三份）：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（1）活动项目工作方案，展览主办方与展览场馆签署的相关协议或合同；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（2）政府主管部门对活动的批示（复）红头文件。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（3）申报主体是两家或多家合作项目，须提交合作协议书（复印件），并明确牵头单位为项目申报单位。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2AD706CA"/>
    <w:rsid w:val="2AD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2022-06-27T03:10:00Z</dcterms:created>
  <dc:creator>_Bingqian</dc:creator>
  <cp:lastModifiedBy>_Bingqian</cp:lastModifiedBy>
  <dcterms:modified xsi:type="dcterms:W3CDTF">2022-06-27T03:10:36Z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F929828B0D3D438C8128D3B34D7B1A20</vt:lpwstr>
  </property>
</Properties>
</file>