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72"/>
          <w:szCs w:val="72"/>
          <w:u w:val="double"/>
          <w:lang w:eastAsia="zh-CN"/>
        </w:rPr>
      </w:pPr>
      <w:r>
        <w:rPr>
          <w:rFonts w:hint="eastAsia"/>
          <w:b/>
          <w:bCs/>
          <w:color w:val="FF0000"/>
          <w:sz w:val="72"/>
          <w:szCs w:val="72"/>
          <w:u w:val="double"/>
          <w:lang w:eastAsia="zh-CN"/>
        </w:rPr>
        <w:t>湖南艺术职业学院科研处</w:t>
      </w: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关于开展20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院科研成果统计工作的通知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各部门、专业系部：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为加强学院科研成果管理，及时准确掌握学院教职工20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年1-12月科研成果产出情况，科研处现启动20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年度科研成果统计、认定等工作，具体事宜通知如下：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一、成果发表时间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年1月1日——20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年12月31日。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二、统计内容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第一作者以湖南艺术职业学院（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或湖南艺术教育研究所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）为单位署名的本校教职工，在省级以上各类杂志、报刊公开发表文章或出版著作、教材（含参编）的；论文、著作获权威机构全文检索、复印、转载的；以湖南艺术职业学院（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或湖南艺术教育研究所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）为署名单位的发明、实用新型、外观设计专利、软件著作权；科研成果获奖等均须参加本次科研成果登记工作。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成果报送要求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1.论文：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提交刊物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复印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件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和扫描电子档PDF格式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论文含封面、目录、正文、底页，合并成一个PDF文档，在目录页用红色下划线进行标识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，填写《湖南艺术职业学院20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年度科研成果统计（论文）》；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2.著作、教材：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提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交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样书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原件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，填写《湖南艺术职业学院20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年度科研成果统计（专著、编著、教材、专利、标准）》；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3.专利：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提供专利证书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彩色纸质扫描件和扫描电子档PDF格式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，填写《湖南艺术职业学院20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年度科研成果统计（专著、编著、教材、专利、标准）》；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4.获奖：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提供获奖证书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彩色纸质扫描件和扫描电子档PDF格式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，填写《湖南艺术职业学院20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年度科研成果统计（科研成果获奖）》。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四、初审流程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部门、专业系部进行初审。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在国家新闻出版署进行查询（网址：https://www.nppa.gov.cn/bsfw/cyjghcpcx/），确认非假刊和套刊（在网站进行查询时，首先确保查询输入刊物名称与查询刊物完全一致，其次核对刊物信息与查询显示的刊物信息完全一致，否则为假刊或套刊），必要时请核查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、报送程序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1.各教职员工按照要求准备成果材料，到所在部门、专业系部科研联络员处登记。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部门、专业系部进行初审和统计。各部门、专业系部科研联络员负责收集、整理并进行初审。部门、专业系部初审后，对本单位的登记材料进行汇总统计，填写本部门各类成果登记表（在科研处网站下载），并将登记表的纸质（盖部门、专业系部印章）和电子版（EXCEL表格形式）各1份，连同成果材料（相关原件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复印件、电子扫描件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）报送科研处，不接受个人材料送报。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.科研处将对科研成果进行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复审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，并及时反馈异常情况。凡有违背学术道德、违反有关科研政策法规者后果自负。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.未经登记的论文、著作等科研成果，学院不予确认。未登记或未按规定时间登记的论文、著作等不在成果统计之列，下年度不再补登，也不作为其他任何评价或奖励的依据。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.发表论文署名作者单位非我校名称的论文都不予认定。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五、数据统计整理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科研处最终核定后，把审核结果反馈到各单位，请各单位核对签字确认。对审核结果有异议者请自带科研成果原件到科研处复核。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六、截止日期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 截止日期：20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日(逾期不予受理）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 联系人：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陈雨菲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 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0731-88632691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湖南艺术职业学院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00000000"/>
    <w:rsid w:val="00474B05"/>
    <w:rsid w:val="07985CE6"/>
    <w:rsid w:val="131D3A25"/>
    <w:rsid w:val="236E55B5"/>
    <w:rsid w:val="31CA3742"/>
    <w:rsid w:val="37447404"/>
    <w:rsid w:val="3D292AC2"/>
    <w:rsid w:val="4B343127"/>
    <w:rsid w:val="4B4263B7"/>
    <w:rsid w:val="500C0DFD"/>
    <w:rsid w:val="58495B44"/>
    <w:rsid w:val="5ADF69E7"/>
    <w:rsid w:val="5EEF5526"/>
    <w:rsid w:val="6D1C1DE6"/>
    <w:rsid w:val="712E431C"/>
    <w:rsid w:val="76534DE8"/>
    <w:rsid w:val="77CA3DEE"/>
    <w:rsid w:val="78ED3A19"/>
    <w:rsid w:val="7DB64374"/>
    <w:rsid w:val="7DD971D5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1103</Characters>
  <Lines>0</Lines>
  <Paragraphs>0</Paragraphs>
  <TotalTime>41</TotalTime>
  <ScaleCrop>false</ScaleCrop>
  <LinksUpToDate>false</LinksUpToDate>
  <CharactersWithSpaces>1117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你菲</cp:lastModifiedBy>
  <cp:lastPrinted>2023-10-20T01:40:00Z</cp:lastPrinted>
  <dcterms:modified xsi:type="dcterms:W3CDTF">2023-10-20T03:47:23Z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32FA5B80D36B4DFB8ACB7C1CDD19DDBA_13</vt:lpwstr>
  </property>
</Properties>
</file>