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8F" w:rsidRPr="00237027" w:rsidRDefault="004B358F" w:rsidP="004B358F">
      <w:pPr>
        <w:snapToGrid w:val="0"/>
        <w:spacing w:line="540" w:lineRule="exact"/>
        <w:rPr>
          <w:rFonts w:asciiTheme="minorEastAsia" w:hAnsiTheme="minorEastAsia" w:cs="宋体"/>
          <w:color w:val="000000"/>
          <w:kern w:val="0"/>
          <w:sz w:val="28"/>
          <w:szCs w:val="28"/>
        </w:rPr>
      </w:pPr>
      <w:r w:rsidRPr="00237027">
        <w:rPr>
          <w:rFonts w:asciiTheme="minorEastAsia" w:hAnsiTheme="minorEastAsia" w:cs="宋体" w:hint="eastAsia"/>
          <w:color w:val="000000"/>
          <w:kern w:val="0"/>
          <w:sz w:val="28"/>
          <w:szCs w:val="28"/>
        </w:rPr>
        <w:t>附件2</w:t>
      </w:r>
    </w:p>
    <w:p w:rsidR="004B358F" w:rsidRPr="00237027" w:rsidRDefault="004B358F" w:rsidP="004B358F">
      <w:pPr>
        <w:spacing w:afterLines="100" w:line="540" w:lineRule="exact"/>
        <w:jc w:val="center"/>
        <w:rPr>
          <w:rFonts w:ascii="华文中宋" w:eastAsia="华文中宋" w:hAnsi="华文中宋"/>
          <w:sz w:val="36"/>
          <w:szCs w:val="36"/>
        </w:rPr>
      </w:pPr>
      <w:r w:rsidRPr="00237027">
        <w:rPr>
          <w:rFonts w:ascii="华文中宋" w:eastAsia="华文中宋" w:hAnsi="华文中宋" w:hint="eastAsia"/>
          <w:sz w:val="36"/>
          <w:szCs w:val="36"/>
        </w:rPr>
        <w:t>辅导员</w:t>
      </w:r>
      <w:r>
        <w:rPr>
          <w:rFonts w:ascii="华文中宋" w:eastAsia="华文中宋" w:hAnsi="华文中宋" w:hint="eastAsia"/>
          <w:sz w:val="36"/>
          <w:szCs w:val="36"/>
        </w:rPr>
        <w:t>职业等级认定</w:t>
      </w:r>
      <w:r w:rsidRPr="00237027">
        <w:rPr>
          <w:rFonts w:ascii="华文中宋" w:eastAsia="华文中宋" w:hAnsi="华文中宋" w:hint="eastAsia"/>
          <w:sz w:val="36"/>
          <w:szCs w:val="36"/>
        </w:rPr>
        <w:t>工作业绩考核标准</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3"/>
        <w:gridCol w:w="709"/>
        <w:gridCol w:w="8382"/>
      </w:tblGrid>
      <w:tr w:rsidR="004B358F" w:rsidRPr="00A815CF" w:rsidTr="001972E3">
        <w:trPr>
          <w:tblHeader/>
          <w:jc w:val="center"/>
        </w:trPr>
        <w:tc>
          <w:tcPr>
            <w:tcW w:w="693" w:type="dxa"/>
            <w:vAlign w:val="center"/>
          </w:tcPr>
          <w:p w:rsidR="004B358F" w:rsidRPr="00A815CF" w:rsidRDefault="004B358F" w:rsidP="001972E3">
            <w:pPr>
              <w:spacing w:line="300" w:lineRule="exact"/>
              <w:jc w:val="center"/>
              <w:rPr>
                <w:rFonts w:asciiTheme="minorEastAsia" w:hAnsiTheme="minorEastAsia" w:cs="宋体"/>
                <w:b/>
                <w:kern w:val="0"/>
                <w:sz w:val="24"/>
              </w:rPr>
            </w:pPr>
            <w:r w:rsidRPr="00A815CF">
              <w:rPr>
                <w:rFonts w:asciiTheme="minorEastAsia" w:hAnsiTheme="minorEastAsia" w:cs="宋体" w:hint="eastAsia"/>
                <w:b/>
                <w:kern w:val="0"/>
                <w:sz w:val="24"/>
              </w:rPr>
              <w:t>职业功能</w:t>
            </w:r>
          </w:p>
        </w:tc>
        <w:tc>
          <w:tcPr>
            <w:tcW w:w="709" w:type="dxa"/>
            <w:vAlign w:val="center"/>
          </w:tcPr>
          <w:p w:rsidR="004B358F" w:rsidRPr="00A815CF" w:rsidRDefault="004B358F" w:rsidP="001972E3">
            <w:pPr>
              <w:spacing w:line="300" w:lineRule="exact"/>
              <w:jc w:val="center"/>
              <w:rPr>
                <w:rFonts w:asciiTheme="minorEastAsia" w:hAnsiTheme="minorEastAsia" w:cs="宋体"/>
                <w:b/>
                <w:kern w:val="0"/>
                <w:sz w:val="24"/>
              </w:rPr>
            </w:pPr>
            <w:r w:rsidRPr="00A815CF">
              <w:rPr>
                <w:rFonts w:asciiTheme="minorEastAsia" w:hAnsiTheme="minorEastAsia" w:cs="宋体" w:hint="eastAsia"/>
                <w:b/>
                <w:kern w:val="0"/>
                <w:sz w:val="24"/>
              </w:rPr>
              <w:t>等级</w:t>
            </w:r>
          </w:p>
        </w:tc>
        <w:tc>
          <w:tcPr>
            <w:tcW w:w="8382" w:type="dxa"/>
            <w:vAlign w:val="center"/>
          </w:tcPr>
          <w:p w:rsidR="004B358F" w:rsidRPr="00A815CF" w:rsidRDefault="004B358F" w:rsidP="001972E3">
            <w:pPr>
              <w:spacing w:line="300" w:lineRule="exact"/>
              <w:jc w:val="center"/>
              <w:rPr>
                <w:rFonts w:asciiTheme="minorEastAsia" w:hAnsiTheme="minorEastAsia" w:cs="宋体"/>
                <w:b/>
                <w:kern w:val="0"/>
                <w:sz w:val="24"/>
              </w:rPr>
            </w:pPr>
            <w:r w:rsidRPr="00A815CF">
              <w:rPr>
                <w:rFonts w:asciiTheme="minorEastAsia" w:hAnsiTheme="minorEastAsia" w:cs="宋体" w:hint="eastAsia"/>
                <w:b/>
                <w:kern w:val="0"/>
                <w:sz w:val="24"/>
              </w:rPr>
              <w:t>工作业绩标准</w:t>
            </w:r>
          </w:p>
        </w:tc>
      </w:tr>
      <w:tr w:rsidR="004B358F" w:rsidRPr="00A815CF" w:rsidTr="001972E3">
        <w:trPr>
          <w:trHeight w:val="1954"/>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思想政治教育</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1．通过日常观察、谈心谈话、问卷调查等，掌握学生政治面貌、家庭情况、心理状况、学业情况等基本信息，帮助大学生处理学习成才、择业交友、健康生活等问题。每周主动找1位任课教师了解学生情况，每个学期对每个学生谈话1次，每周找学生谈话3次。</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2．针对学生关心的热点、焦点问题，每学期召开2次主题班会或党团课。</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3．深入开展社会主义核心价值观教育，每学期开展2次主题教育活动。</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4．建立了与学生家长的联系方式，每学期跟每个学生家长联系1次。</w:t>
            </w:r>
          </w:p>
        </w:tc>
      </w:tr>
      <w:tr w:rsidR="004B358F" w:rsidRPr="00A815CF" w:rsidTr="001972E3">
        <w:trPr>
          <w:trHeight w:val="1261"/>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2．每周主动找1位任课教师了解学生情况，共同做好经常性思想政治教育工作。</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3．每学期找重点学生谈话10次以上，且有谈话记录。</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4．每学期做1次学生思想动态调查，形成调查报告，并就学生中存在问题提出整改意见。</w:t>
            </w:r>
          </w:p>
        </w:tc>
      </w:tr>
      <w:tr w:rsidR="004B358F" w:rsidRPr="00A815CF" w:rsidTr="001972E3">
        <w:trPr>
          <w:trHeight w:val="1060"/>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2．结合国情、民情、社情，每学期在</w:t>
            </w:r>
            <w:r>
              <w:rPr>
                <w:rFonts w:asciiTheme="minorEastAsia" w:hAnsiTheme="minorEastAsia" w:cs="宋体" w:hint="eastAsia"/>
                <w:kern w:val="0"/>
                <w:sz w:val="24"/>
              </w:rPr>
              <w:t>专业系</w:t>
            </w:r>
            <w:r w:rsidRPr="00A815CF">
              <w:rPr>
                <w:rFonts w:asciiTheme="minorEastAsia" w:hAnsiTheme="minorEastAsia" w:cs="宋体" w:hint="eastAsia"/>
                <w:kern w:val="0"/>
                <w:sz w:val="24"/>
              </w:rPr>
              <w:t>作1次形势与政策报告。</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3．能承担了思想政治教育公共选修课或人文素质拓展选修课</w:t>
            </w:r>
            <w:r w:rsidRPr="00A815CF">
              <w:rPr>
                <w:rFonts w:asciiTheme="minorEastAsia" w:hAnsiTheme="minorEastAsia"/>
                <w:sz w:val="24"/>
              </w:rPr>
              <w:t>*</w:t>
            </w:r>
            <w:r w:rsidRPr="00A815CF">
              <w:rPr>
                <w:rFonts w:asciiTheme="minorEastAsia" w:hAnsiTheme="minorEastAsia" w:cs="宋体" w:hint="eastAsia"/>
                <w:kern w:val="0"/>
                <w:sz w:val="24"/>
              </w:rPr>
              <w:t>等，且教学测评为</w:t>
            </w:r>
            <w:r>
              <w:rPr>
                <w:rFonts w:asciiTheme="minorEastAsia" w:hAnsiTheme="minorEastAsia" w:cs="宋体" w:hint="eastAsia"/>
                <w:kern w:val="0"/>
                <w:sz w:val="24"/>
              </w:rPr>
              <w:t>优秀</w:t>
            </w:r>
            <w:r w:rsidRPr="00A815CF">
              <w:rPr>
                <w:rFonts w:asciiTheme="minorEastAsia" w:hAnsiTheme="minorEastAsia" w:cs="宋体" w:hint="eastAsia"/>
                <w:kern w:val="0"/>
                <w:sz w:val="24"/>
              </w:rPr>
              <w:t>。</w:t>
            </w:r>
          </w:p>
        </w:tc>
      </w:tr>
      <w:tr w:rsidR="004B358F" w:rsidRPr="00A815CF" w:rsidTr="001972E3">
        <w:trPr>
          <w:trHeight w:val="1104"/>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党团和班级建设</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1．班、团干部</w:t>
            </w:r>
            <w:r>
              <w:rPr>
                <w:rFonts w:asciiTheme="minorEastAsia" w:hAnsiTheme="minorEastAsia" w:cs="宋体" w:hint="eastAsia"/>
                <w:kern w:val="0"/>
                <w:sz w:val="24"/>
              </w:rPr>
              <w:t>（寝室长）</w:t>
            </w:r>
            <w:r w:rsidRPr="00A815CF">
              <w:rPr>
                <w:rFonts w:asciiTheme="minorEastAsia" w:hAnsiTheme="minorEastAsia" w:cs="宋体" w:hint="eastAsia"/>
                <w:kern w:val="0"/>
                <w:sz w:val="24"/>
              </w:rPr>
              <w:t>配备得力，学生干部榜样作用发挥好，每周召开1次班团干部会。</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2．有效开展学生推优入党工作，班级学生向党组织递交入党申请书学生达</w:t>
            </w:r>
            <w:r>
              <w:rPr>
                <w:rFonts w:asciiTheme="minorEastAsia" w:hAnsiTheme="minorEastAsia" w:cs="宋体" w:hint="eastAsia"/>
                <w:kern w:val="0"/>
                <w:sz w:val="24"/>
              </w:rPr>
              <w:t>5</w:t>
            </w:r>
            <w:r w:rsidRPr="00A815CF">
              <w:rPr>
                <w:rFonts w:asciiTheme="minorEastAsia" w:hAnsiTheme="minorEastAsia" w:cs="宋体" w:hint="eastAsia"/>
                <w:kern w:val="0"/>
                <w:sz w:val="24"/>
              </w:rPr>
              <w:t>0%。</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3．引导学生坚定理想信念、增强党性修养活动效果好，学生入党动机端正。</w:t>
            </w:r>
          </w:p>
        </w:tc>
      </w:tr>
      <w:tr w:rsidR="004B358F" w:rsidRPr="00A815CF" w:rsidTr="001972E3">
        <w:trPr>
          <w:trHeight w:val="1275"/>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2．重大节庆、重要活动、重要节点期间，组织班集体开展主题活动，每学期2次。</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3．班集体组织开展文化、艺术、体育等活动，每月1次。</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4．做好入党积极分子培养、考察和发展，学生先锋模范作用发挥好。</w:t>
            </w:r>
          </w:p>
        </w:tc>
      </w:tr>
      <w:tr w:rsidR="004B358F" w:rsidRPr="00A815CF" w:rsidTr="001972E3">
        <w:trPr>
          <w:trHeight w:val="786"/>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2．能承担</w:t>
            </w:r>
            <w:r>
              <w:rPr>
                <w:rFonts w:asciiTheme="minorEastAsia" w:hAnsiTheme="minorEastAsia" w:cs="宋体" w:hint="eastAsia"/>
                <w:kern w:val="0"/>
                <w:sz w:val="24"/>
              </w:rPr>
              <w:t>业余</w:t>
            </w:r>
            <w:r w:rsidRPr="00A815CF">
              <w:rPr>
                <w:rFonts w:asciiTheme="minorEastAsia" w:hAnsiTheme="minorEastAsia" w:cs="宋体" w:hint="eastAsia"/>
                <w:kern w:val="0"/>
                <w:sz w:val="24"/>
              </w:rPr>
              <w:t>党课授课</w:t>
            </w:r>
            <w:r w:rsidRPr="00A815CF">
              <w:rPr>
                <w:rFonts w:asciiTheme="minorEastAsia" w:hAnsiTheme="minorEastAsia"/>
                <w:sz w:val="24"/>
              </w:rPr>
              <w:t>*</w:t>
            </w:r>
            <w:r>
              <w:rPr>
                <w:rFonts w:asciiTheme="minorEastAsia" w:hAnsiTheme="minorEastAsia" w:hint="eastAsia"/>
                <w:sz w:val="24"/>
              </w:rPr>
              <w:t>或系级学生党课</w:t>
            </w:r>
            <w:r w:rsidRPr="00A815CF">
              <w:rPr>
                <w:rFonts w:asciiTheme="minorEastAsia" w:hAnsiTheme="minorEastAsia" w:cs="宋体" w:hint="eastAsia"/>
                <w:kern w:val="0"/>
                <w:sz w:val="24"/>
              </w:rPr>
              <w:t>，且深受学生欢迎。</w:t>
            </w:r>
          </w:p>
        </w:tc>
      </w:tr>
      <w:tr w:rsidR="004B358F" w:rsidRPr="00A815CF" w:rsidTr="001972E3">
        <w:trPr>
          <w:trHeight w:val="1323"/>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p>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学业指导</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tcPr>
          <w:p w:rsidR="004B358F" w:rsidRPr="00A815CF" w:rsidRDefault="004B358F" w:rsidP="001972E3">
            <w:pPr>
              <w:spacing w:line="300" w:lineRule="exact"/>
              <w:ind w:left="240" w:hangingChars="100" w:hanging="240"/>
              <w:jc w:val="left"/>
              <w:rPr>
                <w:rFonts w:asciiTheme="minorEastAsia" w:hAnsiTheme="minorEastAsia" w:cs="宋体"/>
                <w:kern w:val="0"/>
                <w:sz w:val="24"/>
              </w:rPr>
            </w:pPr>
            <w:r w:rsidRPr="00A815CF">
              <w:rPr>
                <w:rFonts w:asciiTheme="minorEastAsia" w:hAnsiTheme="minorEastAsia" w:cs="宋体" w:hint="eastAsia"/>
                <w:kern w:val="0"/>
                <w:sz w:val="24"/>
              </w:rPr>
              <w:t>1．结合“了解</w:t>
            </w:r>
            <w:r>
              <w:rPr>
                <w:rFonts w:asciiTheme="minorEastAsia" w:hAnsiTheme="minorEastAsia" w:cs="宋体" w:hint="eastAsia"/>
                <w:kern w:val="0"/>
                <w:sz w:val="24"/>
              </w:rPr>
              <w:t>艺院</w:t>
            </w:r>
            <w:r w:rsidRPr="00A815CF">
              <w:rPr>
                <w:rFonts w:asciiTheme="minorEastAsia" w:hAnsiTheme="minorEastAsia" w:cs="宋体" w:hint="eastAsia"/>
                <w:kern w:val="0"/>
                <w:sz w:val="24"/>
              </w:rPr>
              <w:t>、热爱</w:t>
            </w:r>
            <w:r>
              <w:rPr>
                <w:rFonts w:asciiTheme="minorEastAsia" w:hAnsiTheme="minorEastAsia" w:cs="宋体" w:hint="eastAsia"/>
                <w:kern w:val="0"/>
                <w:sz w:val="24"/>
              </w:rPr>
              <w:t>艺院</w:t>
            </w:r>
            <w:r w:rsidRPr="00A815CF">
              <w:rPr>
                <w:rFonts w:asciiTheme="minorEastAsia" w:hAnsiTheme="minorEastAsia" w:cs="宋体" w:hint="eastAsia"/>
                <w:kern w:val="0"/>
                <w:sz w:val="24"/>
              </w:rPr>
              <w:t>、奉献</w:t>
            </w:r>
            <w:r>
              <w:rPr>
                <w:rFonts w:asciiTheme="minorEastAsia" w:hAnsiTheme="minorEastAsia" w:cs="宋体" w:hint="eastAsia"/>
                <w:kern w:val="0"/>
                <w:sz w:val="24"/>
              </w:rPr>
              <w:t>艺院</w:t>
            </w:r>
            <w:r w:rsidRPr="00A815CF">
              <w:rPr>
                <w:rFonts w:asciiTheme="minorEastAsia" w:hAnsiTheme="minorEastAsia" w:cs="宋体" w:hint="eastAsia"/>
                <w:kern w:val="0"/>
                <w:sz w:val="24"/>
              </w:rPr>
              <w:t>”主题，每学期开展2次学习教育活动。</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2．开展考风考纪教育，所带班级考风考纪良好。</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3．加强学风、考风建设，每学期召开1次主题班会。</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4．初步了解学生所学专业培养计划、教学大纲和专业前景。</w:t>
            </w:r>
          </w:p>
        </w:tc>
      </w:tr>
      <w:tr w:rsidR="004B358F" w:rsidRPr="00A815CF" w:rsidTr="001972E3">
        <w:trPr>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2．能有效开展“</w:t>
            </w:r>
            <w:r>
              <w:rPr>
                <w:rFonts w:asciiTheme="minorEastAsia" w:hAnsiTheme="minorEastAsia" w:cs="宋体" w:hint="eastAsia"/>
                <w:kern w:val="0"/>
                <w:sz w:val="24"/>
              </w:rPr>
              <w:t>尚美、崇德、博学、精艺</w:t>
            </w:r>
            <w:r w:rsidRPr="00A815CF">
              <w:rPr>
                <w:rFonts w:asciiTheme="minorEastAsia" w:hAnsiTheme="minorEastAsia" w:cs="宋体" w:hint="eastAsia"/>
                <w:kern w:val="0"/>
                <w:sz w:val="24"/>
              </w:rPr>
              <w:t>”教育，学生职业精神培育成效明显。</w:t>
            </w:r>
          </w:p>
          <w:p w:rsidR="004B358F" w:rsidRPr="00A815CF" w:rsidRDefault="004B358F" w:rsidP="001972E3">
            <w:pPr>
              <w:spacing w:line="300" w:lineRule="exact"/>
              <w:ind w:left="240" w:hangingChars="100" w:hanging="240"/>
              <w:jc w:val="left"/>
              <w:rPr>
                <w:rFonts w:asciiTheme="minorEastAsia" w:hAnsiTheme="minorEastAsia" w:cs="宋体"/>
                <w:kern w:val="0"/>
                <w:sz w:val="24"/>
              </w:rPr>
            </w:pPr>
            <w:r w:rsidRPr="00A815CF">
              <w:rPr>
                <w:rFonts w:asciiTheme="minorEastAsia" w:hAnsiTheme="minorEastAsia" w:cs="宋体" w:hint="eastAsia"/>
                <w:kern w:val="0"/>
                <w:sz w:val="24"/>
              </w:rPr>
              <w:t>3．帮助学习困难学生效果明显，班级学生上课迟到、旷课现象明显减少，班级学习风气有较大好转。</w:t>
            </w:r>
          </w:p>
          <w:p w:rsidR="004B358F" w:rsidRPr="00A815CF" w:rsidRDefault="004B358F" w:rsidP="001972E3">
            <w:pPr>
              <w:spacing w:line="300" w:lineRule="exact"/>
              <w:ind w:left="120" w:hangingChars="50" w:hanging="120"/>
              <w:jc w:val="left"/>
              <w:rPr>
                <w:rFonts w:asciiTheme="minorEastAsia" w:hAnsiTheme="minorEastAsia" w:cs="宋体"/>
                <w:kern w:val="0"/>
                <w:sz w:val="24"/>
              </w:rPr>
            </w:pPr>
            <w:r w:rsidRPr="00A815CF">
              <w:rPr>
                <w:rFonts w:asciiTheme="minorEastAsia" w:hAnsiTheme="minorEastAsia" w:cs="宋体" w:hint="eastAsia"/>
                <w:kern w:val="0"/>
                <w:sz w:val="24"/>
              </w:rPr>
              <w:lastRenderedPageBreak/>
              <w:t>4．掌握学生所学专业培养计划、教学大纲和专业前景。</w:t>
            </w:r>
          </w:p>
        </w:tc>
      </w:tr>
      <w:tr w:rsidR="004B358F" w:rsidRPr="00A815CF" w:rsidTr="001972E3">
        <w:trPr>
          <w:trHeight w:val="1399"/>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2．掌握学生所学专业对应的行业、产业发展趋势和对人才职业能力的要求。</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3．能够与专业教师共同培养学生的创新思维和创造性人格。</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4．开展学生就业创业研究。</w:t>
            </w:r>
          </w:p>
        </w:tc>
      </w:tr>
      <w:tr w:rsidR="004B358F" w:rsidRPr="00A815CF" w:rsidTr="001972E3">
        <w:trPr>
          <w:trHeight w:val="3427"/>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日常事务管理</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 xml:space="preserve">1．建有所带学生基本情况档案，含学生经济困难、学籍异动、贷款、处分情况。         </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2．1周1次</w:t>
            </w:r>
            <w:r>
              <w:rPr>
                <w:rFonts w:asciiTheme="minorEastAsia" w:hAnsiTheme="minorEastAsia" w:cs="宋体" w:hint="eastAsia"/>
                <w:kern w:val="0"/>
                <w:sz w:val="24"/>
              </w:rPr>
              <w:t>班会</w:t>
            </w:r>
            <w:r w:rsidRPr="00A815CF">
              <w:rPr>
                <w:rFonts w:asciiTheme="minorEastAsia" w:hAnsiTheme="minorEastAsia" w:cs="宋体" w:hint="eastAsia"/>
                <w:kern w:val="0"/>
                <w:sz w:val="24"/>
              </w:rPr>
              <w:t>、1次学生综合测评数据收集，1周3次宿舍检查、3次学生作风纪律检查、3次找学生谈心谈话。</w:t>
            </w:r>
            <w:r>
              <w:rPr>
                <w:rFonts w:asciiTheme="minorEastAsia" w:hAnsiTheme="minorEastAsia" w:cs="宋体" w:hint="eastAsia"/>
                <w:kern w:val="0"/>
                <w:sz w:val="24"/>
              </w:rPr>
              <w:t>1月1次主题班会，1学期不少于4次。</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3．落实</w:t>
            </w:r>
            <w:r>
              <w:rPr>
                <w:rFonts w:asciiTheme="minorEastAsia" w:hAnsiTheme="minorEastAsia" w:cs="宋体" w:hint="eastAsia"/>
                <w:kern w:val="0"/>
                <w:sz w:val="24"/>
              </w:rPr>
              <w:t>新规矩、新形象</w:t>
            </w:r>
            <w:r w:rsidRPr="00A815CF">
              <w:rPr>
                <w:rFonts w:asciiTheme="minorEastAsia" w:hAnsiTheme="minorEastAsia" w:cs="宋体" w:hint="eastAsia"/>
                <w:kern w:val="0"/>
                <w:sz w:val="24"/>
              </w:rPr>
              <w:t>要求，</w:t>
            </w:r>
            <w:r>
              <w:rPr>
                <w:rFonts w:asciiTheme="minorEastAsia" w:hAnsiTheme="minorEastAsia" w:cs="宋体" w:hint="eastAsia"/>
                <w:kern w:val="0"/>
                <w:sz w:val="24"/>
              </w:rPr>
              <w:t>积极开展学生作风纪律、仪容风纪、精神面貌、日常养成教育，</w:t>
            </w:r>
            <w:r w:rsidRPr="00A815CF">
              <w:rPr>
                <w:rFonts w:asciiTheme="minorEastAsia" w:hAnsiTheme="minorEastAsia" w:cs="宋体" w:hint="eastAsia"/>
                <w:kern w:val="0"/>
                <w:sz w:val="24"/>
              </w:rPr>
              <w:t>积极组织</w:t>
            </w:r>
            <w:r>
              <w:rPr>
                <w:rFonts w:asciiTheme="minorEastAsia" w:hAnsiTheme="minorEastAsia" w:cs="宋体" w:hint="eastAsia"/>
                <w:kern w:val="0"/>
                <w:sz w:val="24"/>
              </w:rPr>
              <w:t>学生行为守则和安全文明十六严禁</w:t>
            </w:r>
            <w:r w:rsidRPr="00A815CF">
              <w:rPr>
                <w:rFonts w:asciiTheme="minorEastAsia" w:hAnsiTheme="minorEastAsia" w:cs="宋体" w:hint="eastAsia"/>
                <w:kern w:val="0"/>
                <w:sz w:val="24"/>
              </w:rPr>
              <w:t>教育，效果好。</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4．结合“</w:t>
            </w:r>
            <w:r>
              <w:rPr>
                <w:rFonts w:asciiTheme="minorEastAsia" w:hAnsiTheme="minorEastAsia" w:cs="宋体" w:hint="eastAsia"/>
                <w:kern w:val="0"/>
                <w:sz w:val="24"/>
              </w:rPr>
              <w:t>知行合一、懂得感恩</w:t>
            </w:r>
            <w:r w:rsidRPr="00A815CF">
              <w:rPr>
                <w:rFonts w:asciiTheme="minorEastAsia" w:hAnsiTheme="minorEastAsia" w:cs="宋体" w:hint="eastAsia"/>
                <w:kern w:val="0"/>
                <w:sz w:val="24"/>
              </w:rPr>
              <w:t>”主题，开展形式多样的活动，学生文明礼仪培育效果好。</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5．积极组织</w:t>
            </w:r>
            <w:r>
              <w:rPr>
                <w:rFonts w:asciiTheme="minorEastAsia" w:hAnsiTheme="minorEastAsia" w:cs="宋体" w:hint="eastAsia"/>
                <w:kern w:val="0"/>
                <w:sz w:val="24"/>
              </w:rPr>
              <w:t>开展各类创先争优</w:t>
            </w:r>
            <w:r w:rsidRPr="00A815CF">
              <w:rPr>
                <w:rFonts w:asciiTheme="minorEastAsia" w:hAnsiTheme="minorEastAsia" w:cs="宋体" w:hint="eastAsia"/>
                <w:kern w:val="0"/>
                <w:sz w:val="24"/>
              </w:rPr>
              <w:t>活动。</w:t>
            </w:r>
          </w:p>
          <w:p w:rsidR="004B358F" w:rsidRDefault="004B358F" w:rsidP="001972E3">
            <w:pPr>
              <w:rPr>
                <w:rFonts w:asciiTheme="minorEastAsia" w:hAnsiTheme="minorEastAsia" w:cs="宋体"/>
                <w:kern w:val="0"/>
                <w:sz w:val="24"/>
              </w:rPr>
            </w:pPr>
            <w:r w:rsidRPr="00A815CF">
              <w:rPr>
                <w:rFonts w:asciiTheme="minorEastAsia" w:hAnsiTheme="minorEastAsia" w:cs="宋体" w:hint="eastAsia"/>
                <w:kern w:val="0"/>
                <w:sz w:val="24"/>
              </w:rPr>
              <w:t>6．公开公平开展学生助学金（贷款）、勤工俭学工作。</w:t>
            </w:r>
          </w:p>
          <w:p w:rsidR="004B358F" w:rsidRPr="00A815CF" w:rsidRDefault="004B358F" w:rsidP="001972E3">
            <w:pPr>
              <w:rPr>
                <w:rFonts w:asciiTheme="minorEastAsia" w:hAnsiTheme="minorEastAsia" w:cs="宋体"/>
                <w:kern w:val="0"/>
                <w:sz w:val="24"/>
              </w:rPr>
            </w:pPr>
            <w:r>
              <w:rPr>
                <w:rFonts w:asciiTheme="minorEastAsia" w:hAnsiTheme="minorEastAsia" w:cs="宋体" w:hint="eastAsia"/>
                <w:kern w:val="0"/>
                <w:sz w:val="24"/>
              </w:rPr>
              <w:t>7.认真完成好学院和系部交办的其它工作任务。</w:t>
            </w:r>
          </w:p>
        </w:tc>
      </w:tr>
      <w:tr w:rsidR="004B358F" w:rsidRPr="00A815CF" w:rsidTr="001972E3">
        <w:trPr>
          <w:trHeight w:val="1103"/>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2．熟练掌握国家法律法规和学校规章制度，对学生违法违纪行为处理能提意见建议。</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3．采用案例分析、宣传警示等形式对学生进行日常法律意识教育。</w:t>
            </w:r>
          </w:p>
        </w:tc>
      </w:tr>
      <w:tr w:rsidR="004B358F" w:rsidRPr="00A815CF" w:rsidTr="001972E3">
        <w:trPr>
          <w:trHeight w:val="1050"/>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2．能运用法律、社会学、心理学知识指导学生对复杂问题深入分析，探究解决方法。</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3．积极创新学生事务管理的理念和方法，有1项课题研究。</w:t>
            </w:r>
          </w:p>
        </w:tc>
      </w:tr>
      <w:tr w:rsidR="004B358F" w:rsidRPr="00A815CF" w:rsidTr="001972E3">
        <w:trPr>
          <w:trHeight w:val="833"/>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心理健康教育与咨询</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1．每2周排查1次，做好“三类人员”定性、定等及帮扶，无漏报、迟报、瞒报。</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2．初步识别一般心理问题，了解转介心理咨询中心或到医院就诊的条件和程序。</w:t>
            </w:r>
          </w:p>
        </w:tc>
      </w:tr>
      <w:tr w:rsidR="004B358F" w:rsidRPr="00A815CF" w:rsidTr="001972E3">
        <w:trPr>
          <w:trHeight w:val="1642"/>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2．具备三级心理咨询师资质或具有心理健康教育相关专业硕士学位。</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3．有效开展学生心理疏导，帮助学生调节情绪，效果显著。</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4．能识别学生心理危机症状并进行初步评估，协助心理教师开展相关危机干预。</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5．培养学生自我管理、救助和互助意识，效果明显。</w:t>
            </w:r>
          </w:p>
        </w:tc>
      </w:tr>
      <w:tr w:rsidR="004B358F" w:rsidRPr="00A815CF" w:rsidTr="001972E3">
        <w:trPr>
          <w:trHeight w:val="928"/>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2．能讲授心理健康教育公共选修课</w:t>
            </w:r>
            <w:r w:rsidRPr="00A815CF">
              <w:rPr>
                <w:rFonts w:asciiTheme="minorEastAsia" w:hAnsiTheme="minorEastAsia"/>
                <w:sz w:val="24"/>
              </w:rPr>
              <w:t>*</w:t>
            </w:r>
            <w:r w:rsidRPr="00A815CF">
              <w:rPr>
                <w:rFonts w:asciiTheme="minorEastAsia" w:hAnsiTheme="minorEastAsia" w:cs="宋体" w:hint="eastAsia"/>
                <w:kern w:val="0"/>
                <w:sz w:val="24"/>
              </w:rPr>
              <w:t>，且教学测评为</w:t>
            </w:r>
            <w:r>
              <w:rPr>
                <w:rFonts w:asciiTheme="minorEastAsia" w:hAnsiTheme="minorEastAsia" w:cs="宋体" w:hint="eastAsia"/>
                <w:kern w:val="0"/>
                <w:sz w:val="24"/>
              </w:rPr>
              <w:t>优秀</w:t>
            </w:r>
            <w:r w:rsidRPr="00A815CF">
              <w:rPr>
                <w:rFonts w:asciiTheme="minorEastAsia" w:hAnsiTheme="minorEastAsia" w:cs="宋体" w:hint="eastAsia"/>
                <w:kern w:val="0"/>
                <w:sz w:val="24"/>
              </w:rPr>
              <w:t>。</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3．具备二级心理咨询师资质。</w:t>
            </w:r>
          </w:p>
        </w:tc>
      </w:tr>
      <w:tr w:rsidR="004B358F" w:rsidRPr="00A815CF" w:rsidTr="001972E3">
        <w:trPr>
          <w:trHeight w:val="1394"/>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网络思想</w:t>
            </w:r>
            <w:r w:rsidRPr="00A815CF">
              <w:rPr>
                <w:rFonts w:asciiTheme="minorEastAsia" w:hAnsiTheme="minorEastAsia" w:cs="宋体" w:hint="eastAsia"/>
                <w:kern w:val="0"/>
                <w:sz w:val="24"/>
              </w:rPr>
              <w:lastRenderedPageBreak/>
              <w:t>政治教育</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lastRenderedPageBreak/>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1．熟悉网络语言特点和规律，跟学生网络交流、沟通，每周1次。</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2．加强与学生网上互动，建有工作博客、QQ群、学生微信群、学生家长微信群等。能及时将学生思想与表现情况以及学院重要决定告知家长，每学期2次。</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lastRenderedPageBreak/>
              <w:t>3．能及时了解网络舆情，敏锐把握网络苗头性、倾向性、群体性问题。</w:t>
            </w:r>
          </w:p>
        </w:tc>
      </w:tr>
      <w:tr w:rsidR="004B358F" w:rsidRPr="00A815CF" w:rsidTr="001972E3">
        <w:trPr>
          <w:trHeight w:val="1399"/>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2．通过网络信息化手段引导学生加强自我教育、管理和服务，每年有2个成功案例。</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3．能发表较高水平网络文章，影响学生、感染学生，每年有2篇较高水平网络文章。</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4．通过博客、微博、微信等发布正能量言论，吸引学生浏览、点击、评论。</w:t>
            </w:r>
          </w:p>
        </w:tc>
      </w:tr>
      <w:tr w:rsidR="004B358F" w:rsidRPr="00A815CF" w:rsidTr="001972E3">
        <w:trPr>
          <w:trHeight w:val="780"/>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4B358F">
            <w:pPr>
              <w:spacing w:afterLines="30" w:line="300" w:lineRule="exact"/>
              <w:ind w:left="240" w:hangingChars="100" w:hanging="240"/>
              <w:rPr>
                <w:rFonts w:asciiTheme="minorEastAsia" w:hAnsiTheme="minorEastAsia" w:cs="宋体"/>
                <w:kern w:val="0"/>
                <w:sz w:val="24"/>
              </w:rPr>
            </w:pPr>
            <w:r w:rsidRPr="00A815CF">
              <w:rPr>
                <w:rFonts w:asciiTheme="minorEastAsia" w:hAnsiTheme="minorEastAsia" w:cs="宋体" w:hint="eastAsia"/>
                <w:kern w:val="0"/>
                <w:sz w:val="24"/>
              </w:rPr>
              <w:t>2．熟练应用现代信息技术，深入把握网络传播的规律，有1个相关研究成果。</w:t>
            </w:r>
          </w:p>
        </w:tc>
      </w:tr>
      <w:tr w:rsidR="004B358F" w:rsidRPr="00A815CF" w:rsidTr="001972E3">
        <w:trPr>
          <w:trHeight w:val="1384"/>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危机事件应对</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1．熟悉学院应对和处置各类突发事件的预案和程序。</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2．学生发生突发事件，第一时间赶到现场，确认现场情况，及时报告，并有效控制事态发展，协助相关部门妥善处理。</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3．掌握基本安全教育方法，指导学生骨干具备初步应急常识，每学期1次专题教育。</w:t>
            </w:r>
          </w:p>
        </w:tc>
      </w:tr>
      <w:tr w:rsidR="004B358F" w:rsidRPr="00A815CF" w:rsidTr="001972E3">
        <w:trPr>
          <w:trHeight w:val="1076"/>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2．对敏感时期的学生安全与稳定工作做到预先防范。</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3．协助学院相关部门做好各类突发事件的预防和疏导。</w:t>
            </w:r>
          </w:p>
        </w:tc>
      </w:tr>
      <w:tr w:rsidR="004B358F" w:rsidRPr="00A815CF" w:rsidTr="001972E3">
        <w:trPr>
          <w:trHeight w:val="1090"/>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2．突发事件后，跟踪事件处理效果，掌握事件影响，进行事后集体和个体心理疏导。</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3．深入研究危机事件应对规律，形成了有效处理校园公共危机的处理经验。</w:t>
            </w:r>
          </w:p>
        </w:tc>
      </w:tr>
      <w:tr w:rsidR="004B358F" w:rsidRPr="00A815CF" w:rsidTr="001972E3">
        <w:trPr>
          <w:trHeight w:val="1074"/>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职业规划与就业指导</w:t>
            </w: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1．及时传达就业政策，对学生开展通用求职技巧教育培训，指导学生填写就业推荐书。</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2．与就业指导部门加强沟通，发布就业单位招聘信息。</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3．协助就业</w:t>
            </w:r>
            <w:r>
              <w:rPr>
                <w:rFonts w:asciiTheme="minorEastAsia" w:hAnsiTheme="minorEastAsia" w:cs="宋体" w:hint="eastAsia"/>
                <w:kern w:val="0"/>
                <w:sz w:val="24"/>
              </w:rPr>
              <w:t>部门</w:t>
            </w:r>
            <w:r w:rsidRPr="00A815CF">
              <w:rPr>
                <w:rFonts w:asciiTheme="minorEastAsia" w:hAnsiTheme="minorEastAsia" w:cs="宋体" w:hint="eastAsia"/>
                <w:kern w:val="0"/>
                <w:sz w:val="24"/>
              </w:rPr>
              <w:t>开展毕业生就业状况调查。</w:t>
            </w:r>
          </w:p>
        </w:tc>
      </w:tr>
      <w:tr w:rsidR="004B358F" w:rsidRPr="00A815CF" w:rsidTr="001972E3">
        <w:trPr>
          <w:trHeight w:val="1388"/>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2．帮助学生正确分析自己的职业倾向，对学生进行职业生涯规划，每学期1次。</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3．根据不同年级学生特点，帮助学生树立正确职业观、择业观、创业观、成才观。</w:t>
            </w:r>
          </w:p>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4．指导学生参加职业生涯规划、创新创业大赛，效果好。</w:t>
            </w:r>
          </w:p>
        </w:tc>
      </w:tr>
      <w:tr w:rsidR="004B358F" w:rsidRPr="00A815CF" w:rsidTr="001972E3">
        <w:trPr>
          <w:trHeight w:val="1078"/>
          <w:jc w:val="center"/>
        </w:trPr>
        <w:tc>
          <w:tcPr>
            <w:tcW w:w="693" w:type="dxa"/>
            <w:vMerge/>
            <w:vAlign w:val="center"/>
          </w:tcPr>
          <w:p w:rsidR="004B358F" w:rsidRPr="00A815CF" w:rsidRDefault="004B358F" w:rsidP="001972E3">
            <w:pPr>
              <w:spacing w:line="300" w:lineRule="exact"/>
              <w:jc w:val="center"/>
              <w:rPr>
                <w:rFonts w:asciiTheme="minorEastAsia" w:hAnsiTheme="minorEastAsia" w:cs="宋体"/>
                <w:kern w:val="0"/>
                <w:sz w:val="24"/>
              </w:rPr>
            </w:pPr>
          </w:p>
        </w:tc>
        <w:tc>
          <w:tcPr>
            <w:tcW w:w="709" w:type="dxa"/>
            <w:vAlign w:val="center"/>
          </w:tcPr>
          <w:p w:rsidR="004B358F" w:rsidRPr="00A815CF" w:rsidRDefault="004B358F" w:rsidP="001972E3">
            <w:pPr>
              <w:spacing w:line="300" w:lineRule="exact"/>
              <w:jc w:val="center"/>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2．能承担职业规划与就业指导课教学</w:t>
            </w:r>
            <w:r w:rsidRPr="00A815CF">
              <w:rPr>
                <w:rFonts w:asciiTheme="minorEastAsia" w:hAnsiTheme="minorEastAsia"/>
                <w:sz w:val="24"/>
              </w:rPr>
              <w:t>*</w:t>
            </w:r>
            <w:r w:rsidRPr="00A815CF">
              <w:rPr>
                <w:rFonts w:asciiTheme="minorEastAsia" w:hAnsiTheme="minorEastAsia" w:cs="宋体" w:hint="eastAsia"/>
                <w:kern w:val="0"/>
                <w:sz w:val="24"/>
              </w:rPr>
              <w:t>，且教学测评为</w:t>
            </w:r>
            <w:r>
              <w:rPr>
                <w:rFonts w:asciiTheme="minorEastAsia" w:hAnsiTheme="minorEastAsia" w:cs="宋体" w:hint="eastAsia"/>
                <w:kern w:val="0"/>
                <w:sz w:val="24"/>
              </w:rPr>
              <w:t>优秀</w:t>
            </w:r>
            <w:r w:rsidRPr="00A815CF">
              <w:rPr>
                <w:rFonts w:asciiTheme="minorEastAsia" w:hAnsiTheme="minorEastAsia" w:cs="宋体" w:hint="eastAsia"/>
                <w:kern w:val="0"/>
                <w:sz w:val="24"/>
              </w:rPr>
              <w:t>。</w:t>
            </w:r>
          </w:p>
          <w:p w:rsidR="004B358F" w:rsidRPr="00A815CF" w:rsidRDefault="004B358F" w:rsidP="001972E3">
            <w:pPr>
              <w:spacing w:line="300" w:lineRule="exact"/>
              <w:ind w:left="360" w:hangingChars="150" w:hanging="360"/>
              <w:rPr>
                <w:rFonts w:asciiTheme="minorEastAsia" w:hAnsiTheme="minorEastAsia" w:cs="宋体"/>
                <w:kern w:val="0"/>
                <w:sz w:val="24"/>
              </w:rPr>
            </w:pPr>
            <w:r w:rsidRPr="00A815CF">
              <w:rPr>
                <w:rFonts w:asciiTheme="minorEastAsia" w:hAnsiTheme="minorEastAsia" w:cs="宋体" w:hint="eastAsia"/>
                <w:kern w:val="0"/>
                <w:sz w:val="24"/>
              </w:rPr>
              <w:t>3．与专业教师配合开展就业创业指导，指导学生参加创新创业大赛。</w:t>
            </w:r>
          </w:p>
        </w:tc>
      </w:tr>
      <w:tr w:rsidR="004B358F" w:rsidRPr="00A815CF" w:rsidTr="001972E3">
        <w:trPr>
          <w:trHeight w:val="769"/>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lastRenderedPageBreak/>
              <w:t>理论研究</w:t>
            </w:r>
          </w:p>
        </w:tc>
        <w:tc>
          <w:tcPr>
            <w:tcW w:w="709" w:type="dxa"/>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t>初级</w:t>
            </w:r>
          </w:p>
        </w:tc>
        <w:tc>
          <w:tcPr>
            <w:tcW w:w="8382" w:type="dxa"/>
            <w:vAlign w:val="center"/>
          </w:tcPr>
          <w:p w:rsidR="004B358F" w:rsidRPr="00A815CF" w:rsidRDefault="004B358F" w:rsidP="001972E3">
            <w:pPr>
              <w:spacing w:line="300" w:lineRule="exact"/>
              <w:rPr>
                <w:rFonts w:asciiTheme="minorEastAsia" w:hAnsiTheme="minorEastAsia" w:cs="宋体"/>
                <w:kern w:val="0"/>
                <w:sz w:val="24"/>
              </w:rPr>
            </w:pPr>
            <w:r w:rsidRPr="00A815CF">
              <w:rPr>
                <w:rFonts w:asciiTheme="minorEastAsia" w:hAnsiTheme="minorEastAsia" w:cs="宋体" w:hint="eastAsia"/>
                <w:kern w:val="0"/>
                <w:sz w:val="24"/>
              </w:rPr>
              <w:t>1．参加校内大学生思想政治教育经验交流活动。</w:t>
            </w:r>
          </w:p>
          <w:p w:rsidR="004B358F" w:rsidRPr="00A815CF" w:rsidRDefault="004B358F" w:rsidP="004B358F">
            <w:pPr>
              <w:spacing w:afterLines="30" w:line="300" w:lineRule="exact"/>
              <w:rPr>
                <w:rFonts w:asciiTheme="minorEastAsia" w:hAnsiTheme="minorEastAsia" w:cs="宋体"/>
                <w:kern w:val="0"/>
                <w:sz w:val="24"/>
              </w:rPr>
            </w:pPr>
            <w:r w:rsidRPr="00A815CF">
              <w:rPr>
                <w:rFonts w:asciiTheme="minorEastAsia" w:hAnsiTheme="minorEastAsia" w:cs="宋体" w:hint="eastAsia"/>
                <w:kern w:val="0"/>
                <w:sz w:val="24"/>
              </w:rPr>
              <w:t>2．参与校内外思想政治教育课题或项目研究。</w:t>
            </w:r>
          </w:p>
        </w:tc>
      </w:tr>
      <w:tr w:rsidR="004B358F" w:rsidRPr="00A815CF" w:rsidTr="001972E3">
        <w:trPr>
          <w:trHeight w:val="1684"/>
          <w:jc w:val="center"/>
        </w:trPr>
        <w:tc>
          <w:tcPr>
            <w:tcW w:w="693" w:type="dxa"/>
            <w:vMerge/>
            <w:vAlign w:val="center"/>
          </w:tcPr>
          <w:p w:rsidR="004B358F" w:rsidRPr="00A815CF" w:rsidRDefault="004B358F" w:rsidP="001972E3">
            <w:pPr>
              <w:spacing w:line="300" w:lineRule="exact"/>
              <w:jc w:val="center"/>
              <w:rPr>
                <w:rFonts w:asciiTheme="minorEastAsia" w:hAnsiTheme="minorEastAsia"/>
                <w:sz w:val="24"/>
              </w:rPr>
            </w:pPr>
          </w:p>
        </w:tc>
        <w:tc>
          <w:tcPr>
            <w:tcW w:w="709" w:type="dxa"/>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t>中级</w:t>
            </w:r>
          </w:p>
        </w:tc>
        <w:tc>
          <w:tcPr>
            <w:tcW w:w="8382" w:type="dxa"/>
            <w:vAlign w:val="center"/>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1．满足初级条件。</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2．近三年主持或参与大学生思想政治教育课题研究或项目建设，有研究成果。</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3．近三年以第一作者身份发表与大学生思想政治教育领域相关学术论文2篇。</w:t>
            </w:r>
          </w:p>
          <w:p w:rsidR="004B358F" w:rsidRPr="00A815CF" w:rsidRDefault="004B358F" w:rsidP="004B358F">
            <w:pPr>
              <w:spacing w:afterLines="30" w:line="300" w:lineRule="exact"/>
              <w:ind w:leftChars="150" w:left="315"/>
              <w:jc w:val="left"/>
              <w:rPr>
                <w:rFonts w:asciiTheme="minorEastAsia" w:hAnsiTheme="minorEastAsia" w:cs="宋体"/>
                <w:kern w:val="0"/>
                <w:sz w:val="24"/>
              </w:rPr>
            </w:pPr>
            <w:r w:rsidRPr="00A815CF">
              <w:rPr>
                <w:rFonts w:asciiTheme="minorEastAsia" w:hAnsiTheme="minorEastAsia" w:cs="宋体" w:hint="eastAsia"/>
                <w:kern w:val="0"/>
                <w:sz w:val="24"/>
              </w:rPr>
              <w:t>（网络文章：内容积极向上，点击量达1万次可认定为一般期刊学术论文，10万次可认定为核心期刊学术论文。1篇核心相当于2篇一般期刊学术论文）。</w:t>
            </w:r>
          </w:p>
        </w:tc>
      </w:tr>
      <w:tr w:rsidR="004B358F" w:rsidRPr="00A815CF" w:rsidTr="001972E3">
        <w:trPr>
          <w:trHeight w:val="1340"/>
          <w:jc w:val="center"/>
        </w:trPr>
        <w:tc>
          <w:tcPr>
            <w:tcW w:w="693" w:type="dxa"/>
            <w:vMerge/>
            <w:vAlign w:val="center"/>
          </w:tcPr>
          <w:p w:rsidR="004B358F" w:rsidRPr="00A815CF" w:rsidRDefault="004B358F" w:rsidP="001972E3">
            <w:pPr>
              <w:spacing w:line="300" w:lineRule="exact"/>
              <w:jc w:val="center"/>
              <w:rPr>
                <w:rFonts w:asciiTheme="minorEastAsia" w:hAnsiTheme="minorEastAsia"/>
                <w:sz w:val="24"/>
              </w:rPr>
            </w:pPr>
          </w:p>
        </w:tc>
        <w:tc>
          <w:tcPr>
            <w:tcW w:w="709" w:type="dxa"/>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t>高级</w:t>
            </w:r>
          </w:p>
        </w:tc>
        <w:tc>
          <w:tcPr>
            <w:tcW w:w="8382" w:type="dxa"/>
            <w:vAlign w:val="center"/>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1．满足中级条件。</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2．近三年主持省厅级以上大学生思想政治教育课题研究或项目建设，有研究成果。</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3．近三年以第一作者身份发表与大学生思想政治教育领域相关学术论文6篇，其中有1篇核心期刊学术论文。</w:t>
            </w:r>
          </w:p>
        </w:tc>
      </w:tr>
      <w:tr w:rsidR="004B358F" w:rsidRPr="00A815CF" w:rsidTr="001972E3">
        <w:trPr>
          <w:trHeight w:val="735"/>
          <w:jc w:val="center"/>
        </w:trPr>
        <w:tc>
          <w:tcPr>
            <w:tcW w:w="693" w:type="dxa"/>
            <w:vMerge w:val="restart"/>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t>实践案例和典型培育</w:t>
            </w:r>
          </w:p>
        </w:tc>
        <w:tc>
          <w:tcPr>
            <w:tcW w:w="709" w:type="dxa"/>
            <w:vAlign w:val="center"/>
          </w:tcPr>
          <w:p w:rsidR="004B358F" w:rsidRPr="00A815CF" w:rsidRDefault="004B358F" w:rsidP="001972E3">
            <w:pPr>
              <w:spacing w:line="300" w:lineRule="exact"/>
              <w:jc w:val="center"/>
              <w:rPr>
                <w:rFonts w:asciiTheme="minorEastAsia" w:hAnsiTheme="minorEastAsia"/>
                <w:sz w:val="24"/>
              </w:rPr>
            </w:pPr>
            <w:r w:rsidRPr="00A815CF">
              <w:rPr>
                <w:rFonts w:asciiTheme="minorEastAsia" w:hAnsiTheme="minorEastAsia" w:hint="eastAsia"/>
                <w:sz w:val="24"/>
              </w:rPr>
              <w:t>初级</w:t>
            </w:r>
          </w:p>
        </w:tc>
        <w:tc>
          <w:tcPr>
            <w:tcW w:w="8382" w:type="dxa"/>
            <w:vAlign w:val="center"/>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1．每年有2个典型工作案例被学院收录。</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2．每年培育1名校级（含）以上先进学生典型（思想道德、职业技能、创新创业等）。</w:t>
            </w:r>
          </w:p>
        </w:tc>
      </w:tr>
      <w:tr w:rsidR="004B358F" w:rsidRPr="00A815CF" w:rsidTr="001972E3">
        <w:trPr>
          <w:trHeight w:val="735"/>
          <w:jc w:val="center"/>
        </w:trPr>
        <w:tc>
          <w:tcPr>
            <w:tcW w:w="693" w:type="dxa"/>
            <w:vMerge/>
            <w:vAlign w:val="center"/>
          </w:tcPr>
          <w:p w:rsidR="004B358F" w:rsidRPr="00A815CF" w:rsidRDefault="004B358F" w:rsidP="001972E3">
            <w:pPr>
              <w:spacing w:line="300" w:lineRule="exact"/>
              <w:jc w:val="center"/>
              <w:rPr>
                <w:rFonts w:asciiTheme="minorEastAsia" w:hAnsiTheme="minorEastAsia"/>
                <w:sz w:val="24"/>
              </w:rPr>
            </w:pPr>
          </w:p>
        </w:tc>
        <w:tc>
          <w:tcPr>
            <w:tcW w:w="709" w:type="dxa"/>
            <w:vAlign w:val="center"/>
          </w:tcPr>
          <w:p w:rsidR="004B358F" w:rsidRPr="00A815CF" w:rsidRDefault="004B358F" w:rsidP="004B358F">
            <w:pPr>
              <w:spacing w:beforeLines="30" w:afterLines="30"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中级</w:t>
            </w:r>
          </w:p>
        </w:tc>
        <w:tc>
          <w:tcPr>
            <w:tcW w:w="8382" w:type="dxa"/>
            <w:vAlign w:val="center"/>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1．每年有3个典型工作案例被学院收录</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2．每年培育1名校级（含）以上先进学生典型（思想道德、职业技能、创新创业等）。</w:t>
            </w:r>
          </w:p>
        </w:tc>
      </w:tr>
      <w:tr w:rsidR="004B358F" w:rsidRPr="00A815CF" w:rsidTr="001972E3">
        <w:trPr>
          <w:trHeight w:val="735"/>
          <w:jc w:val="center"/>
        </w:trPr>
        <w:tc>
          <w:tcPr>
            <w:tcW w:w="693" w:type="dxa"/>
            <w:vMerge/>
            <w:vAlign w:val="center"/>
          </w:tcPr>
          <w:p w:rsidR="004B358F" w:rsidRPr="00A815CF" w:rsidRDefault="004B358F" w:rsidP="001972E3">
            <w:pPr>
              <w:spacing w:line="300" w:lineRule="exact"/>
              <w:jc w:val="center"/>
              <w:rPr>
                <w:rFonts w:asciiTheme="minorEastAsia" w:hAnsiTheme="minorEastAsia"/>
                <w:sz w:val="24"/>
              </w:rPr>
            </w:pPr>
          </w:p>
        </w:tc>
        <w:tc>
          <w:tcPr>
            <w:tcW w:w="709" w:type="dxa"/>
            <w:vAlign w:val="center"/>
          </w:tcPr>
          <w:p w:rsidR="004B358F" w:rsidRPr="00A815CF" w:rsidRDefault="004B358F" w:rsidP="004B358F">
            <w:pPr>
              <w:spacing w:beforeLines="30" w:afterLines="30"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高级</w:t>
            </w:r>
          </w:p>
        </w:tc>
        <w:tc>
          <w:tcPr>
            <w:tcW w:w="8382" w:type="dxa"/>
            <w:tcBorders>
              <w:right w:val="single" w:sz="4" w:space="0" w:color="auto"/>
            </w:tcBorders>
            <w:vAlign w:val="center"/>
          </w:tcPr>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1．每年有3个典型工作案例被学院收录，并有1个被评为优秀典型案例。</w:t>
            </w:r>
          </w:p>
          <w:p w:rsidR="004B358F" w:rsidRPr="00A815CF" w:rsidRDefault="004B358F" w:rsidP="001972E3">
            <w:pPr>
              <w:spacing w:line="300" w:lineRule="exact"/>
              <w:jc w:val="left"/>
              <w:rPr>
                <w:rFonts w:asciiTheme="minorEastAsia" w:hAnsiTheme="minorEastAsia" w:cs="宋体"/>
                <w:kern w:val="0"/>
                <w:sz w:val="24"/>
              </w:rPr>
            </w:pPr>
            <w:r w:rsidRPr="00A815CF">
              <w:rPr>
                <w:rFonts w:asciiTheme="minorEastAsia" w:hAnsiTheme="minorEastAsia" w:cs="宋体" w:hint="eastAsia"/>
                <w:kern w:val="0"/>
                <w:sz w:val="24"/>
              </w:rPr>
              <w:t>2．每年培育1名校级（含）以上先进学生典型（思想道德、职业技能、创新创业等）。</w:t>
            </w:r>
          </w:p>
        </w:tc>
      </w:tr>
    </w:tbl>
    <w:p w:rsidR="004B358F" w:rsidRPr="00A815CF" w:rsidRDefault="004B358F" w:rsidP="004B358F">
      <w:pPr>
        <w:spacing w:line="560" w:lineRule="exact"/>
        <w:rPr>
          <w:rFonts w:asciiTheme="minorEastAsia" w:hAnsiTheme="minorEastAsia"/>
          <w:sz w:val="24"/>
        </w:rPr>
      </w:pPr>
      <w:r w:rsidRPr="00A815CF">
        <w:rPr>
          <w:rFonts w:asciiTheme="minorEastAsia" w:hAnsiTheme="minorEastAsia" w:hint="eastAsia"/>
          <w:sz w:val="24"/>
        </w:rPr>
        <w:t>说明：标</w:t>
      </w:r>
      <w:r w:rsidRPr="00A815CF">
        <w:rPr>
          <w:rFonts w:asciiTheme="minorEastAsia" w:hAnsiTheme="minorEastAsia"/>
          <w:sz w:val="24"/>
        </w:rPr>
        <w:t>*</w:t>
      </w:r>
      <w:r w:rsidRPr="00A815CF">
        <w:rPr>
          <w:rFonts w:asciiTheme="minorEastAsia" w:hAnsiTheme="minorEastAsia" w:hint="eastAsia"/>
          <w:sz w:val="24"/>
        </w:rPr>
        <w:t>项为高级辅导员的专家授课职能，高级辅导员需至少符合一项标</w:t>
      </w:r>
      <w:r w:rsidRPr="00A815CF">
        <w:rPr>
          <w:rFonts w:asciiTheme="minorEastAsia" w:hAnsiTheme="minorEastAsia"/>
          <w:sz w:val="24"/>
        </w:rPr>
        <w:t>*</w:t>
      </w:r>
      <w:r w:rsidRPr="00A815CF">
        <w:rPr>
          <w:rFonts w:asciiTheme="minorEastAsia" w:hAnsiTheme="minorEastAsia" w:hint="eastAsia"/>
          <w:sz w:val="24"/>
        </w:rPr>
        <w:t>项。</w:t>
      </w:r>
    </w:p>
    <w:p w:rsidR="004B358F" w:rsidRPr="00A815CF" w:rsidRDefault="004B358F" w:rsidP="004B358F">
      <w:pPr>
        <w:spacing w:line="560" w:lineRule="exact"/>
        <w:rPr>
          <w:rFonts w:asciiTheme="minorEastAsia" w:hAnsiTheme="minorEastAsia"/>
          <w:sz w:val="24"/>
        </w:rPr>
      </w:pPr>
    </w:p>
    <w:p w:rsidR="0063627B" w:rsidRPr="004B358F" w:rsidRDefault="0063627B"/>
    <w:sectPr w:rsidR="0063627B" w:rsidRPr="004B35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27B" w:rsidRDefault="0063627B" w:rsidP="004B358F">
      <w:r>
        <w:separator/>
      </w:r>
    </w:p>
  </w:endnote>
  <w:endnote w:type="continuationSeparator" w:id="1">
    <w:p w:rsidR="0063627B" w:rsidRDefault="0063627B" w:rsidP="004B3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27B" w:rsidRDefault="0063627B" w:rsidP="004B358F">
      <w:r>
        <w:separator/>
      </w:r>
    </w:p>
  </w:footnote>
  <w:footnote w:type="continuationSeparator" w:id="1">
    <w:p w:rsidR="0063627B" w:rsidRDefault="0063627B" w:rsidP="004B3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58F"/>
    <w:rsid w:val="004B358F"/>
    <w:rsid w:val="00636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58F"/>
    <w:rPr>
      <w:sz w:val="18"/>
      <w:szCs w:val="18"/>
    </w:rPr>
  </w:style>
  <w:style w:type="paragraph" w:styleId="a4">
    <w:name w:val="footer"/>
    <w:basedOn w:val="a"/>
    <w:link w:val="Char0"/>
    <w:uiPriority w:val="99"/>
    <w:semiHidden/>
    <w:unhideWhenUsed/>
    <w:rsid w:val="004B35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35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ART-1-318</dc:creator>
  <cp:keywords/>
  <dc:description/>
  <cp:lastModifiedBy>ART-1-318</cp:lastModifiedBy>
  <cp:revision>2</cp:revision>
  <dcterms:created xsi:type="dcterms:W3CDTF">2017-05-19T03:52:00Z</dcterms:created>
  <dcterms:modified xsi:type="dcterms:W3CDTF">2017-05-19T03:52:00Z</dcterms:modified>
</cp:coreProperties>
</file>