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黑体" w:hAnsi="黑体" w:eastAsia="黑体" w:cs="Times New Roman"/>
          <w:bCs/>
          <w:sz w:val="28"/>
          <w:szCs w:val="28"/>
        </w:rPr>
      </w:pPr>
      <w:r>
        <w:rPr>
          <w:rFonts w:ascii="黑体" w:hAnsi="黑体" w:eastAsia="黑体" w:cs="Times New Roman"/>
          <w:bCs/>
          <w:sz w:val="28"/>
          <w:szCs w:val="28"/>
        </w:rPr>
        <w:t>附</w:t>
      </w:r>
      <w:r>
        <w:rPr>
          <w:rFonts w:hint="eastAsia" w:ascii="黑体" w:hAnsi="黑体" w:eastAsia="黑体" w:cs="Times New Roman"/>
          <w:bCs/>
          <w:sz w:val="28"/>
          <w:szCs w:val="28"/>
        </w:rPr>
        <w:t>件</w:t>
      </w:r>
      <w:r>
        <w:rPr>
          <w:rFonts w:ascii="黑体" w:hAnsi="黑体" w:eastAsia="黑体" w:cs="Times New Roman"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bCs/>
          <w:sz w:val="28"/>
          <w:szCs w:val="28"/>
        </w:rPr>
        <w:t>5</w:t>
      </w:r>
    </w:p>
    <w:p>
      <w:pPr>
        <w:snapToGrid w:val="0"/>
        <w:spacing w:line="600" w:lineRule="exact"/>
        <w:jc w:val="center"/>
        <w:textAlignment w:val="baseline"/>
        <w:rPr>
          <w:rFonts w:ascii="Times New Roman" w:hAnsi="Times New Roman" w:eastAsia="仿宋_GB2312" w:cs="Times New Roman"/>
          <w:b/>
          <w:szCs w:val="21"/>
        </w:rPr>
      </w:pPr>
      <w:r>
        <w:rPr>
          <w:rFonts w:hint="eastAsia" w:ascii="方正小标宋简体" w:hAnsi="Times New Roman" w:eastAsia="方正小标宋简体" w:cs="Times New Roman"/>
          <w:bCs/>
          <w:sz w:val="40"/>
          <w:szCs w:val="40"/>
        </w:rPr>
        <w:t>“</w:t>
      </w:r>
      <w:bookmarkStart w:id="0" w:name="_GoBack"/>
      <w:r>
        <w:rPr>
          <w:rFonts w:hint="eastAsia" w:ascii="方正小标宋简体" w:hAnsi="Times New Roman" w:eastAsia="方正小标宋简体" w:cs="Times New Roman"/>
          <w:bCs/>
          <w:sz w:val="40"/>
          <w:szCs w:val="40"/>
        </w:rPr>
        <w:t>阿帕比杯”202</w:t>
      </w:r>
      <w:r>
        <w:rPr>
          <w:rFonts w:ascii="方正小标宋简体" w:hAnsi="Times New Roman" w:eastAsia="方正小标宋简体" w:cs="Times New Roman"/>
          <w:bCs/>
          <w:sz w:val="40"/>
          <w:szCs w:val="40"/>
        </w:rPr>
        <w:t>2</w:t>
      </w:r>
      <w:r>
        <w:rPr>
          <w:rFonts w:hint="eastAsia" w:ascii="方正小标宋简体" w:hAnsi="Times New Roman" w:eastAsia="方正小标宋简体" w:cs="Times New Roman"/>
          <w:bCs/>
          <w:sz w:val="40"/>
          <w:szCs w:val="40"/>
        </w:rPr>
        <w:t>年湖南省高职高专院校信息素养大赛教师微课评审指标</w:t>
      </w:r>
      <w:bookmarkEnd w:id="0"/>
    </w:p>
    <w:tbl>
      <w:tblPr>
        <w:tblStyle w:val="3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10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977" w:type="dxa"/>
            <w:vAlign w:val="center"/>
          </w:tcPr>
          <w:p>
            <w:pPr>
              <w:pStyle w:val="5"/>
              <w:snapToGrid w:val="0"/>
              <w:jc w:val="center"/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w w:val="105"/>
                <w:sz w:val="24"/>
                <w:szCs w:val="24"/>
              </w:rPr>
              <w:t>指</w:t>
            </w:r>
            <w:r>
              <w:rPr>
                <w:rFonts w:hint="eastAsia" w:cs="Times New Roman"/>
                <w:b/>
                <w:w w:val="105"/>
                <w:sz w:val="24"/>
                <w:szCs w:val="24"/>
              </w:rPr>
              <w:t xml:space="preserve">   </w:t>
            </w:r>
            <w:r>
              <w:rPr>
                <w:rFonts w:cs="Times New Roman"/>
                <w:b/>
                <w:w w:val="105"/>
                <w:sz w:val="24"/>
                <w:szCs w:val="24"/>
              </w:rPr>
              <w:t>标</w:t>
            </w:r>
          </w:p>
        </w:tc>
        <w:tc>
          <w:tcPr>
            <w:tcW w:w="10489" w:type="dxa"/>
            <w:vAlign w:val="center"/>
          </w:tcPr>
          <w:p>
            <w:pPr>
              <w:pStyle w:val="5"/>
              <w:snapToGrid w:val="0"/>
              <w:ind w:left="2670" w:right="2336"/>
              <w:jc w:val="center"/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w w:val="105"/>
                <w:sz w:val="24"/>
                <w:szCs w:val="24"/>
              </w:rPr>
              <w:t>指标说明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977" w:type="dxa"/>
            <w:vMerge w:val="restart"/>
            <w:vAlign w:val="center"/>
          </w:tcPr>
          <w:p>
            <w:pPr>
              <w:pStyle w:val="5"/>
              <w:snapToGrid w:val="0"/>
              <w:ind w:right="166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教学内容（20分）</w:t>
            </w:r>
          </w:p>
        </w:tc>
        <w:tc>
          <w:tcPr>
            <w:tcW w:w="10489" w:type="dxa"/>
            <w:vAlign w:val="center"/>
          </w:tcPr>
          <w:p>
            <w:pPr>
              <w:pStyle w:val="5"/>
              <w:snapToGrid w:val="0"/>
              <w:ind w:right="166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体现信息素养要求（参考</w:t>
            </w:r>
            <w:r>
              <w:rPr>
                <w:rFonts w:hint="eastAsia" w:cs="Times New Roman"/>
                <w:sz w:val="24"/>
                <w:szCs w:val="24"/>
              </w:rPr>
              <w:t>教育部</w:t>
            </w:r>
            <w:r>
              <w:rPr>
                <w:rFonts w:hint="eastAsia" w:cs="Times New Roman"/>
                <w:sz w:val="24"/>
                <w:szCs w:val="24"/>
                <w:lang w:val="en-US"/>
              </w:rPr>
              <w:t>2021年3月发布的《高等学校数字校园建设规范（试行）》第七章</w:t>
            </w:r>
            <w:r>
              <w:rPr>
                <w:rFonts w:cs="Times New Roman"/>
                <w:sz w:val="24"/>
                <w:szCs w:val="24"/>
              </w:rPr>
              <w:t>），围绕某个知识点或教学环节展开，选题简明，目标明确。</w:t>
            </w:r>
            <w:r>
              <w:rPr>
                <w:rFonts w:hint="eastAsia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/>
              </w:rPr>
              <w:t>10分</w:t>
            </w:r>
            <w:r>
              <w:rPr>
                <w:rFonts w:hint="eastAsia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977" w:type="dxa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>
            <w:pPr>
              <w:pStyle w:val="5"/>
              <w:snapToGrid w:val="0"/>
              <w:ind w:right="16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针对教学或学习中有代表性的典型问题，能有效解决重点、难点、疑点问题。内容科学严谨，思想导向正确。</w:t>
            </w:r>
            <w:r>
              <w:rPr>
                <w:rFonts w:hint="eastAsia" w:cs="Times New Roman"/>
                <w:sz w:val="24"/>
                <w:szCs w:val="24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/>
              </w:rPr>
              <w:t>10分</w:t>
            </w:r>
            <w:r>
              <w:rPr>
                <w:rFonts w:hint="eastAsia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977" w:type="dxa"/>
            <w:vMerge w:val="restart"/>
            <w:vAlign w:val="center"/>
          </w:tcPr>
          <w:p>
            <w:pPr>
              <w:pStyle w:val="5"/>
              <w:snapToGrid w:val="0"/>
              <w:ind w:right="166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教学方法与手段（20分）</w:t>
            </w:r>
          </w:p>
        </w:tc>
        <w:tc>
          <w:tcPr>
            <w:tcW w:w="10489" w:type="dxa"/>
            <w:vAlign w:val="center"/>
          </w:tcPr>
          <w:p>
            <w:pPr>
              <w:pStyle w:val="5"/>
              <w:snapToGrid w:val="0"/>
              <w:ind w:right="166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教学设计目标清晰，主题明确，重难点突出</w:t>
            </w:r>
            <w:r>
              <w:rPr>
                <w:rFonts w:hint="eastAsia" w:cs="Times New Roman"/>
                <w:sz w:val="24"/>
                <w:szCs w:val="24"/>
              </w:rPr>
              <w:t>。（</w:t>
            </w:r>
            <w:r>
              <w:rPr>
                <w:rFonts w:hint="eastAsia" w:cs="Times New Roman"/>
                <w:sz w:val="24"/>
                <w:szCs w:val="24"/>
                <w:lang w:val="en-US"/>
              </w:rPr>
              <w:t>5分</w:t>
            </w:r>
            <w:r>
              <w:rPr>
                <w:rFonts w:hint="eastAsia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977" w:type="dxa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>
            <w:pPr>
              <w:pStyle w:val="5"/>
              <w:snapToGrid w:val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教学方法选用恰当，以学生为主体，能激发学习兴趣</w:t>
            </w:r>
            <w:r>
              <w:rPr>
                <w:rFonts w:hint="eastAsia" w:cs="Times New Roman"/>
                <w:sz w:val="24"/>
                <w:szCs w:val="24"/>
              </w:rPr>
              <w:t>。（</w:t>
            </w:r>
            <w:r>
              <w:rPr>
                <w:rFonts w:hint="eastAsia" w:cs="Times New Roman"/>
                <w:sz w:val="24"/>
                <w:szCs w:val="24"/>
                <w:lang w:val="en-US"/>
              </w:rPr>
              <w:t>5分</w:t>
            </w:r>
            <w:r>
              <w:rPr>
                <w:rFonts w:hint="eastAsia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977" w:type="dxa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>
            <w:pPr>
              <w:pStyle w:val="5"/>
              <w:snapToGrid w:val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教学手段合理运用信息技术</w:t>
            </w:r>
            <w:r>
              <w:rPr>
                <w:rFonts w:hint="eastAsia" w:cs="Times New Roman"/>
                <w:sz w:val="24"/>
                <w:szCs w:val="24"/>
              </w:rPr>
              <w:t>。（</w:t>
            </w:r>
            <w:r>
              <w:rPr>
                <w:rFonts w:hint="eastAsia" w:cs="Times New Roman"/>
                <w:sz w:val="24"/>
                <w:szCs w:val="24"/>
                <w:lang w:val="en-US"/>
              </w:rPr>
              <w:t>10分</w:t>
            </w:r>
            <w:r>
              <w:rPr>
                <w:rFonts w:hint="eastAsia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977" w:type="dxa"/>
            <w:vMerge w:val="restart"/>
            <w:vAlign w:val="center"/>
          </w:tcPr>
          <w:p>
            <w:pPr>
              <w:pStyle w:val="5"/>
              <w:snapToGrid w:val="0"/>
              <w:ind w:right="166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教学表现（20分）</w:t>
            </w:r>
          </w:p>
        </w:tc>
        <w:tc>
          <w:tcPr>
            <w:tcW w:w="10489" w:type="dxa"/>
            <w:vAlign w:val="center"/>
          </w:tcPr>
          <w:p>
            <w:pPr>
              <w:pStyle w:val="5"/>
              <w:snapToGrid w:val="0"/>
              <w:ind w:right="166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语言规范，表达清晰，重点突出，逻辑性强</w:t>
            </w:r>
            <w:r>
              <w:rPr>
                <w:rFonts w:hint="eastAsia" w:cs="Times New Roman"/>
                <w:sz w:val="24"/>
                <w:szCs w:val="24"/>
              </w:rPr>
              <w:t>。（</w:t>
            </w:r>
            <w:r>
              <w:rPr>
                <w:rFonts w:hint="eastAsia" w:cs="Times New Roman"/>
                <w:sz w:val="24"/>
                <w:szCs w:val="24"/>
                <w:lang w:val="en-US"/>
              </w:rPr>
              <w:t>10分</w:t>
            </w:r>
            <w:r>
              <w:rPr>
                <w:rFonts w:hint="eastAsia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977" w:type="dxa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>
            <w:pPr>
              <w:pStyle w:val="5"/>
              <w:snapToGrid w:val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教学过程深入浅出，形象生动，通俗易懂，能充分调动学生的学习积极性</w:t>
            </w:r>
            <w:r>
              <w:rPr>
                <w:rFonts w:hint="eastAsia" w:cs="Times New Roman"/>
                <w:sz w:val="24"/>
                <w:szCs w:val="24"/>
              </w:rPr>
              <w:t>。（</w:t>
            </w:r>
            <w:r>
              <w:rPr>
                <w:rFonts w:hint="eastAsia" w:cs="Times New Roman"/>
                <w:sz w:val="24"/>
                <w:szCs w:val="24"/>
                <w:lang w:val="en-US"/>
              </w:rPr>
              <w:t>10分</w:t>
            </w:r>
            <w:r>
              <w:rPr>
                <w:rFonts w:hint="eastAsia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977" w:type="dxa"/>
            <w:vMerge w:val="restart"/>
            <w:vAlign w:val="center"/>
          </w:tcPr>
          <w:p>
            <w:pPr>
              <w:pStyle w:val="5"/>
              <w:snapToGrid w:val="0"/>
              <w:ind w:right="166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教学效果（20分）</w:t>
            </w:r>
          </w:p>
        </w:tc>
        <w:tc>
          <w:tcPr>
            <w:tcW w:w="10489" w:type="dxa"/>
            <w:vAlign w:val="center"/>
          </w:tcPr>
          <w:p>
            <w:pPr>
              <w:pStyle w:val="5"/>
              <w:snapToGrid w:val="0"/>
              <w:ind w:right="166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教学目标达成度高</w:t>
            </w:r>
            <w:r>
              <w:rPr>
                <w:rFonts w:hint="eastAsia" w:cs="Times New Roman"/>
                <w:sz w:val="24"/>
                <w:szCs w:val="24"/>
              </w:rPr>
              <w:t>。（</w:t>
            </w:r>
            <w:r>
              <w:rPr>
                <w:rFonts w:hint="eastAsia" w:cs="Times New Roman"/>
                <w:sz w:val="24"/>
                <w:szCs w:val="24"/>
                <w:lang w:val="en-US"/>
              </w:rPr>
              <w:t>10分</w:t>
            </w:r>
            <w:r>
              <w:rPr>
                <w:rFonts w:hint="eastAsia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977" w:type="dxa"/>
            <w:vMerge w:val="continue"/>
            <w:tcBorders>
              <w:top w:val="nil"/>
            </w:tcBorders>
            <w:vAlign w:val="center"/>
          </w:tcPr>
          <w:p>
            <w:pPr>
              <w:snapToGrid w:val="0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>
            <w:pPr>
              <w:pStyle w:val="5"/>
              <w:snapToGrid w:val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兼顾知识目标、能力目标、素质目标的实现</w:t>
            </w:r>
            <w:r>
              <w:rPr>
                <w:rFonts w:hint="eastAsia" w:cs="Times New Roman"/>
                <w:sz w:val="24"/>
                <w:szCs w:val="24"/>
              </w:rPr>
              <w:t>。（</w:t>
            </w:r>
            <w:r>
              <w:rPr>
                <w:rFonts w:hint="eastAsia" w:cs="Times New Roman"/>
                <w:sz w:val="24"/>
                <w:szCs w:val="24"/>
                <w:lang w:val="en-US"/>
              </w:rPr>
              <w:t>10分</w:t>
            </w:r>
            <w:r>
              <w:rPr>
                <w:rFonts w:hint="eastAsia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977" w:type="dxa"/>
            <w:vMerge w:val="restart"/>
            <w:vAlign w:val="center"/>
          </w:tcPr>
          <w:p>
            <w:pPr>
              <w:pStyle w:val="5"/>
              <w:snapToGrid w:val="0"/>
              <w:ind w:right="166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特色与应用（20分）</w:t>
            </w:r>
          </w:p>
        </w:tc>
        <w:tc>
          <w:tcPr>
            <w:tcW w:w="10489" w:type="dxa"/>
            <w:vAlign w:val="center"/>
          </w:tcPr>
          <w:p>
            <w:pPr>
              <w:pStyle w:val="5"/>
              <w:snapToGrid w:val="0"/>
              <w:ind w:right="166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构思新颖，富有创意，启发性强</w:t>
            </w:r>
            <w:r>
              <w:rPr>
                <w:rFonts w:hint="eastAsia" w:cs="Times New Roman"/>
                <w:sz w:val="24"/>
                <w:szCs w:val="24"/>
              </w:rPr>
              <w:t>。（</w:t>
            </w:r>
            <w:r>
              <w:rPr>
                <w:rFonts w:hint="eastAsia" w:cs="Times New Roman"/>
                <w:sz w:val="24"/>
                <w:szCs w:val="24"/>
                <w:lang w:val="en-US"/>
              </w:rPr>
              <w:t>5分</w:t>
            </w:r>
            <w:r>
              <w:rPr>
                <w:rFonts w:hint="eastAsia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977" w:type="dxa"/>
            <w:vMerge w:val="continue"/>
            <w:vAlign w:val="center"/>
          </w:tcPr>
          <w:p>
            <w:pPr>
              <w:snapToGrid w:val="0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>
            <w:pPr>
              <w:pStyle w:val="5"/>
              <w:snapToGrid w:val="0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微课视频</w:t>
            </w:r>
            <w:r>
              <w:rPr>
                <w:rFonts w:cs="Times New Roman"/>
                <w:sz w:val="24"/>
                <w:szCs w:val="24"/>
              </w:rPr>
              <w:t>声画质量好</w:t>
            </w:r>
            <w:r>
              <w:rPr>
                <w:rFonts w:hint="eastAsia" w:cs="Times New Roman"/>
                <w:sz w:val="24"/>
                <w:szCs w:val="24"/>
              </w:rPr>
              <w:t>（现场说课仪表自然大方、端庄）</w:t>
            </w:r>
            <w:r>
              <w:rPr>
                <w:rFonts w:cs="Times New Roman"/>
                <w:sz w:val="24"/>
                <w:szCs w:val="24"/>
              </w:rPr>
              <w:t>，有感染力</w:t>
            </w:r>
            <w:r>
              <w:rPr>
                <w:rFonts w:hint="eastAsia" w:cs="Times New Roman"/>
                <w:sz w:val="24"/>
                <w:szCs w:val="24"/>
              </w:rPr>
              <w:t>。（</w:t>
            </w:r>
            <w:r>
              <w:rPr>
                <w:rFonts w:hint="eastAsia" w:cs="Times New Roman"/>
                <w:sz w:val="24"/>
                <w:szCs w:val="24"/>
                <w:lang w:val="en-US"/>
              </w:rPr>
              <w:t>5分</w:t>
            </w:r>
            <w:r>
              <w:rPr>
                <w:rFonts w:hint="eastAsia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977" w:type="dxa"/>
            <w:vMerge w:val="continue"/>
            <w:vAlign w:val="center"/>
          </w:tcPr>
          <w:p>
            <w:pPr>
              <w:snapToGrid w:val="0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>
            <w:pPr>
              <w:snapToGrid w:val="0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体现高职教育特色，有推广应用价值</w:t>
            </w:r>
            <w:r>
              <w:rPr>
                <w:rFonts w:hint="eastAsia" w:cs="Times New Roman"/>
                <w:sz w:val="24"/>
                <w:szCs w:val="24"/>
              </w:rPr>
              <w:t>。（10分）</w:t>
            </w:r>
          </w:p>
        </w:tc>
      </w:tr>
    </w:tbl>
    <w:p>
      <w:pPr>
        <w:pStyle w:val="2"/>
        <w:spacing w:line="300" w:lineRule="exact"/>
        <w:ind w:firstLine="270" w:firstLineChars="150"/>
        <w:jc w:val="both"/>
        <w:textAlignment w:val="baseline"/>
        <w:rPr>
          <w:rFonts w:cs="Times New Roman"/>
          <w:sz w:val="18"/>
          <w:szCs w:val="18"/>
          <w:lang w:val="en-US"/>
        </w:rPr>
      </w:pPr>
      <w:r>
        <w:rPr>
          <w:rFonts w:hint="eastAsia" w:cs="Times New Roman"/>
          <w:sz w:val="18"/>
          <w:szCs w:val="18"/>
        </w:rPr>
        <w:t>注：（</w:t>
      </w:r>
      <w:r>
        <w:rPr>
          <w:rFonts w:hint="eastAsia" w:cs="Times New Roman"/>
          <w:sz w:val="18"/>
          <w:szCs w:val="18"/>
          <w:lang w:val="en-US"/>
        </w:rPr>
        <w:t>1</w:t>
      </w:r>
      <w:r>
        <w:rPr>
          <w:rFonts w:hint="eastAsia" w:cs="Times New Roman"/>
          <w:sz w:val="18"/>
          <w:szCs w:val="18"/>
        </w:rPr>
        <w:t>）严格控制微课视频时长，不足</w:t>
      </w:r>
      <w:r>
        <w:rPr>
          <w:rFonts w:hint="eastAsia" w:cs="Times New Roman"/>
          <w:sz w:val="18"/>
          <w:szCs w:val="18"/>
          <w:lang w:val="en-US"/>
        </w:rPr>
        <w:t>3分钟扣3分，超过10分钟扣5分。</w:t>
      </w:r>
    </w:p>
    <w:p>
      <w:pPr>
        <w:pStyle w:val="2"/>
        <w:spacing w:line="300" w:lineRule="exact"/>
        <w:ind w:firstLine="270" w:firstLineChars="150"/>
        <w:jc w:val="both"/>
        <w:textAlignment w:val="baseline"/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t>（</w:t>
      </w:r>
      <w:r>
        <w:rPr>
          <w:rFonts w:hint="eastAsia" w:cs="Times New Roman"/>
          <w:sz w:val="18"/>
          <w:szCs w:val="18"/>
          <w:lang w:val="en-US"/>
        </w:rPr>
        <w:t>2</w:t>
      </w:r>
      <w:r>
        <w:rPr>
          <w:rFonts w:hint="eastAsia" w:cs="Times New Roman"/>
          <w:sz w:val="18"/>
          <w:szCs w:val="18"/>
        </w:rPr>
        <w:t>）作品要求内容完整、声画质量好。片头要求显示作品名称，不显示教师姓名和所在单位等信息，视频格式为MP4格式，分辨率</w:t>
      </w:r>
      <w:r>
        <w:rPr>
          <w:rFonts w:hint="eastAsia" w:cs="Times New Roman"/>
          <w:sz w:val="18"/>
          <w:szCs w:val="18"/>
          <w:lang w:val="en-US"/>
        </w:rPr>
        <w:t>为</w:t>
      </w:r>
      <w:r>
        <w:rPr>
          <w:rFonts w:hint="eastAsia" w:cs="Times New Roman"/>
          <w:sz w:val="18"/>
          <w:szCs w:val="18"/>
        </w:rPr>
        <w:t>720</w:t>
      </w:r>
      <w:r>
        <w:rPr>
          <w:rFonts w:hint="eastAsia" w:cs="Times New Roman"/>
          <w:sz w:val="18"/>
          <w:szCs w:val="18"/>
          <w:lang w:val="en-US"/>
        </w:rPr>
        <w:t>P</w:t>
      </w:r>
      <w:r>
        <w:rPr>
          <w:rFonts w:hint="eastAsia" w:cs="Times New Roman"/>
          <w:sz w:val="18"/>
          <w:szCs w:val="18"/>
        </w:rPr>
        <w:t>以上，播放时间一般不超过10分钟，视频大小不超过500M。</w:t>
      </w:r>
    </w:p>
    <w:p>
      <w:pPr>
        <w:pStyle w:val="2"/>
        <w:spacing w:line="300" w:lineRule="exact"/>
        <w:ind w:firstLine="270" w:firstLineChars="150"/>
        <w:jc w:val="both"/>
        <w:textAlignment w:val="baseline"/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t>（</w:t>
      </w:r>
      <w:r>
        <w:rPr>
          <w:rFonts w:hint="eastAsia" w:cs="Times New Roman"/>
          <w:sz w:val="18"/>
          <w:szCs w:val="18"/>
          <w:lang w:val="en-US"/>
        </w:rPr>
        <w:t>3</w:t>
      </w:r>
      <w:r>
        <w:rPr>
          <w:rFonts w:hint="eastAsia" w:cs="Times New Roman"/>
          <w:sz w:val="18"/>
          <w:szCs w:val="18"/>
        </w:rPr>
        <w:t>）每名参赛教师选手仅限提交1份参赛视频，参赛教师自行选择出镜或不出镜。</w:t>
      </w:r>
    </w:p>
    <w:p>
      <w:pPr>
        <w:pStyle w:val="2"/>
        <w:spacing w:line="300" w:lineRule="exact"/>
        <w:ind w:firstLine="270" w:firstLineChars="150"/>
        <w:jc w:val="both"/>
        <w:textAlignment w:val="baseline"/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t>（</w:t>
      </w:r>
      <w:r>
        <w:rPr>
          <w:rFonts w:hint="eastAsia" w:cs="Times New Roman"/>
          <w:sz w:val="18"/>
          <w:szCs w:val="18"/>
          <w:lang w:val="en-US"/>
        </w:rPr>
        <w:t>4</w:t>
      </w:r>
      <w:r>
        <w:rPr>
          <w:rFonts w:hint="eastAsia" w:cs="Times New Roman"/>
          <w:sz w:val="18"/>
          <w:szCs w:val="18"/>
        </w:rPr>
        <w:t>）参赛视频文件命名方式：湖南省-学校名称-参赛教师姓名-作品题目，举例：湖南省-XXX职业学院-张三-如何使用信息技术开拓学生的思路。</w:t>
      </w:r>
    </w:p>
    <w:p>
      <w:pPr>
        <w:pStyle w:val="2"/>
        <w:spacing w:line="300" w:lineRule="exact"/>
        <w:ind w:firstLine="270" w:firstLineChars="150"/>
        <w:jc w:val="both"/>
        <w:textAlignment w:val="baseline"/>
      </w:pPr>
      <w:r>
        <w:rPr>
          <w:rFonts w:hint="eastAsia" w:cs="Times New Roman"/>
          <w:sz w:val="18"/>
          <w:szCs w:val="18"/>
        </w:rPr>
        <w:t>（</w:t>
      </w:r>
      <w:r>
        <w:rPr>
          <w:rFonts w:hint="eastAsia" w:cs="Times New Roman"/>
          <w:sz w:val="18"/>
          <w:szCs w:val="18"/>
          <w:lang w:val="en-US"/>
        </w:rPr>
        <w:t>5</w:t>
      </w:r>
      <w:r>
        <w:rPr>
          <w:rFonts w:hint="eastAsia" w:cs="Times New Roman"/>
          <w:sz w:val="18"/>
          <w:szCs w:val="18"/>
        </w:rPr>
        <w:t>）授权条款：教师参赛即视为同意将自身作品提供给大赛组委会使用和分享，大赛组委会不再另行征询个人及指导教师意见。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jQ0ZmU4MzZhOTZlYTYxNWUxZjNlZTljMWM2MTQifQ=="/>
  </w:docVars>
  <w:rsids>
    <w:rsidRoot w:val="00000000"/>
    <w:rsid w:val="0ECB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2022-10-13T08:54:20Z</dcterms:created>
  <dc:creator>Lenovo</dc:creator>
  <cp:lastModifiedBy>Lenovo</cp:lastModifiedBy>
  <dcterms:modified xsi:type="dcterms:W3CDTF">2022-10-13T08:54:32Z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33F463749D65477D9EFFB927D447808B</vt:lpwstr>
  </property>
</Properties>
</file>