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  <w:u w:val="none"/>
          <w:lang w:val="en-US" w:eastAsia="zh-CN"/>
        </w:rPr>
      </w:pPr>
    </w:p>
    <w:p>
      <w:pPr>
        <w:pStyle w:val="2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u w:val="none"/>
          <w:lang w:val="en-US" w:eastAsia="zh-CN"/>
        </w:rPr>
        <w:t>课题选题参考方向</w:t>
      </w:r>
    </w:p>
    <w:p>
      <w:pPr>
        <w:shd w:val="clear" w:color="auto" w:fill="FFFFFF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  <w:lang w:val="en-US" w:eastAsia="zh-CN"/>
        </w:rPr>
        <w:t>（申报者可直接采用以下选题申报，也可围绕这些内容自定选题，但不能偏离民族宗教工作范畴。）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u w:val="none"/>
          <w:lang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铸牢中华民族共同体意识的湖南实践研究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2.新中国成立70周年湖南民族工作经验研究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3.新中国成立70周年湖南宗教工作经验研究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w w:val="95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color w:val="000000"/>
          <w:w w:val="95"/>
          <w:sz w:val="32"/>
          <w:szCs w:val="32"/>
          <w:u w:val="none"/>
          <w:lang w:val="en-US" w:eastAsia="zh-CN"/>
        </w:rPr>
        <w:t>面小康背景下</w:t>
      </w:r>
      <w:r>
        <w:rPr>
          <w:rFonts w:hint="default" w:ascii="Times New Roman" w:hAnsi="Times New Roman" w:eastAsia="仿宋_GB2312" w:cs="Times New Roman"/>
          <w:color w:val="000000"/>
          <w:w w:val="95"/>
          <w:sz w:val="32"/>
          <w:szCs w:val="32"/>
          <w:u w:val="none"/>
        </w:rPr>
        <w:t>湖南省“十</w:t>
      </w:r>
      <w:r>
        <w:rPr>
          <w:rFonts w:hint="default" w:ascii="Times New Roman" w:hAnsi="Times New Roman" w:eastAsia="仿宋_GB2312" w:cs="Times New Roman"/>
          <w:color w:val="000000"/>
          <w:w w:val="95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000000"/>
          <w:w w:val="95"/>
          <w:sz w:val="32"/>
          <w:szCs w:val="32"/>
          <w:u w:val="none"/>
        </w:rPr>
        <w:t>五”少数民族事业发展规划</w:t>
      </w:r>
      <w:r>
        <w:rPr>
          <w:rFonts w:hint="default" w:ascii="Times New Roman" w:hAnsi="Times New Roman" w:eastAsia="仿宋_GB2312" w:cs="Times New Roman"/>
          <w:color w:val="000000"/>
          <w:w w:val="95"/>
          <w:sz w:val="32"/>
          <w:szCs w:val="32"/>
          <w:u w:val="none"/>
          <w:lang w:val="en-US" w:eastAsia="zh-CN"/>
        </w:rPr>
        <w:t>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湖南省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民族团结进步创建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6.湖南少数民族特色村镇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可持续发展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湖南地区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宗教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中国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的历史传统和现实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案例研究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8.湖南贯彻落实《宗教事务条例》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CN"/>
        </w:rPr>
        <w:t>成效与问题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9.湖南省民族地方经济和社会事业发展差别化政策研究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10.武陵-南岭民族走廊民族信仰与文化交融研究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11.城市少数民族流动人口与社区民族工作创新研究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12.湖南民族地区村级教学点现状研究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13.高校少数民族学生民族团结教育研究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14.湖南少数民族传统体育研究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15.民族宗教网络舆情治理研究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16.湖南少数民族传统艺术应用研究</w:t>
      </w:r>
    </w:p>
    <w:p>
      <w:pPr>
        <w:numPr>
          <w:ilvl w:val="0"/>
          <w:numId w:val="0"/>
        </w:numPr>
        <w:shd w:val="clear" w:color="auto" w:fill="FFFFFF"/>
        <w:ind w:leftChars="0" w:firstLine="640" w:firstLineChars="200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17.湖南民族地区生态文明建设研究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36108"/>
    <w:rsid w:val="5E63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2019-08-30T03:16:00Z</dcterms:created>
  <dc:creator>Administrator</dc:creator>
  <cp:lastModifiedBy>Administrator</cp:lastModifiedBy>
  <dcterms:modified xsi:type="dcterms:W3CDTF">2019-08-30T03:17:09Z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2052-10.8.2.7030</vt:lpwstr>
  </property>
</Properties>
</file>