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hAnsi="Times New Roman" w:eastAsia="仿宋_GB2312" w:cs="Times New Roman"/>
          <w:sz w:val="30"/>
          <w:szCs w:val="30"/>
        </w:rPr>
      </w:pPr>
    </w:p>
    <w:p>
      <w:pPr>
        <w:ind w:firstLine="150" w:firstLineChars="50"/>
        <w:rPr>
          <w:rFonts w:ascii="仿宋_GB2312" w:hAnsi="Times New Roman" w:eastAsia="仿宋_GB2312" w:cs="Times New Roman"/>
          <w:sz w:val="30"/>
          <w:szCs w:val="30"/>
        </w:rPr>
      </w:pPr>
    </w:p>
    <w:p>
      <w:pPr>
        <w:spacing w:after="156" w:afterLines="50"/>
        <w:jc w:val="center"/>
        <w:rPr>
          <w:rFonts w:ascii="Times New Roman" w:hAnsi="Times New Roman" w:eastAsia="黑体" w:cs="Times New Roman"/>
          <w:b/>
          <w:sz w:val="32"/>
          <w:szCs w:val="32"/>
        </w:rPr>
      </w:pPr>
      <w:r>
        <w:rPr>
          <w:rFonts w:hint="default" w:ascii="Times New Roman" w:hAnsi="Times New Roman" w:eastAsia="黑体" w:cs="Times New Roman"/>
          <w:b/>
          <w:sz w:val="32"/>
          <w:szCs w:val="32"/>
          <w:lang w:val="en-US"/>
        </w:rPr>
        <w:t>湖南艺术职业学院音乐表演</w:t>
      </w:r>
      <w:r>
        <w:rPr>
          <w:rFonts w:hint="eastAsia" w:ascii="Times New Roman" w:hAnsi="Times New Roman" w:eastAsia="黑体" w:cs="Times New Roman"/>
          <w:b/>
          <w:sz w:val="32"/>
          <w:szCs w:val="32"/>
          <w:lang w:val="en-US" w:eastAsia="zh-CN"/>
        </w:rPr>
        <w:t>（</w:t>
      </w:r>
      <w:r>
        <w:rPr>
          <w:rFonts w:hint="default" w:ascii="Times New Roman" w:hAnsi="Times New Roman" w:eastAsia="黑体" w:cs="Times New Roman"/>
          <w:b/>
          <w:sz w:val="32"/>
          <w:szCs w:val="32"/>
          <w:lang w:val="en-US"/>
        </w:rPr>
        <w:t>器乐类</w:t>
      </w:r>
      <w:r>
        <w:rPr>
          <w:rFonts w:hint="eastAsia" w:ascii="Times New Roman" w:hAnsi="Times New Roman" w:eastAsia="黑体" w:cs="Times New Roman"/>
          <w:b/>
          <w:sz w:val="32"/>
          <w:szCs w:val="32"/>
          <w:lang w:val="en-US" w:eastAsia="zh-CN"/>
        </w:rPr>
        <w:t>）</w:t>
      </w:r>
      <w:r>
        <w:rPr>
          <w:rFonts w:hint="eastAsia" w:ascii="Times New Roman" w:hAnsi="Times New Roman" w:eastAsia="黑体" w:cs="Times New Roman"/>
          <w:b/>
          <w:sz w:val="32"/>
          <w:szCs w:val="32"/>
        </w:rPr>
        <w:t>学生专业</w:t>
      </w:r>
      <w:r>
        <w:rPr>
          <w:rFonts w:ascii="Times New Roman" w:hAnsi="Times New Roman" w:eastAsia="黑体" w:cs="Times New Roman"/>
          <w:b/>
          <w:sz w:val="32"/>
          <w:szCs w:val="32"/>
        </w:rPr>
        <w:t>技能</w:t>
      </w:r>
      <w:r>
        <w:rPr>
          <w:rFonts w:hint="eastAsia" w:ascii="Times New Roman" w:hAnsi="Times New Roman" w:eastAsia="黑体" w:cs="Times New Roman"/>
          <w:b/>
          <w:sz w:val="32"/>
          <w:szCs w:val="32"/>
        </w:rPr>
        <w:t>考核</w:t>
      </w:r>
      <w:r>
        <w:rPr>
          <w:rFonts w:ascii="Times New Roman" w:hAnsi="Times New Roman" w:eastAsia="黑体" w:cs="Times New Roman"/>
          <w:b/>
          <w:sz w:val="32"/>
          <w:szCs w:val="32"/>
        </w:rPr>
        <w:t>标准</w:t>
      </w:r>
    </w:p>
    <w:p>
      <w:pPr>
        <w:keepNext/>
        <w:keepLines/>
        <w:numPr>
          <w:ilvl w:val="0"/>
          <w:numId w:val="1"/>
        </w:numPr>
        <w:outlineLvl w:val="0"/>
        <w:rPr>
          <w:rFonts w:ascii="黑体" w:hAnsi="Times New Roman" w:eastAsia="黑体" w:cs="Times New Roman"/>
          <w:b/>
          <w:bCs/>
          <w:kern w:val="44"/>
          <w:sz w:val="28"/>
          <w:szCs w:val="28"/>
        </w:rPr>
      </w:pPr>
      <w:bookmarkStart w:id="0" w:name="_Toc321750315"/>
      <w:r>
        <w:rPr>
          <w:rFonts w:hint="eastAsia" w:ascii="黑体" w:hAnsi="Times New Roman" w:eastAsia="黑体" w:cs="Times New Roman"/>
          <w:b/>
          <w:bCs/>
          <w:kern w:val="44"/>
          <w:sz w:val="28"/>
          <w:szCs w:val="28"/>
        </w:rPr>
        <w:t>专业名称及适用对象</w:t>
      </w:r>
    </w:p>
    <w:p>
      <w:pPr>
        <w:spacing w:line="510" w:lineRule="exact"/>
        <w:ind w:left="554"/>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1．专业名称</w:t>
      </w:r>
    </w:p>
    <w:p>
      <w:pPr>
        <w:spacing w:line="510" w:lineRule="exact"/>
        <w:ind w:firstLine="554" w:firstLineChars="198"/>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lang w:val="en-US"/>
        </w:rPr>
        <w:t>音乐表演器乐（类）</w:t>
      </w:r>
      <w:r>
        <w:rPr>
          <w:rFonts w:hint="eastAsia" w:asciiTheme="minorEastAsia" w:hAnsiTheme="minorEastAsia" w:eastAsiaTheme="minorEastAsia" w:cstheme="minorEastAsia"/>
          <w:sz w:val="28"/>
          <w:szCs w:val="24"/>
        </w:rPr>
        <w:t>（专业代码：XX）。</w:t>
      </w:r>
    </w:p>
    <w:p>
      <w:pPr>
        <w:spacing w:line="510" w:lineRule="exact"/>
        <w:ind w:left="554"/>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2．适用对象</w:t>
      </w:r>
    </w:p>
    <w:p>
      <w:pPr>
        <w:spacing w:line="510" w:lineRule="exact"/>
        <w:ind w:left="554"/>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高职全日制</w:t>
      </w:r>
      <w:r>
        <w:rPr>
          <w:rFonts w:hint="eastAsia" w:asciiTheme="minorEastAsia" w:hAnsiTheme="minorEastAsia" w:eastAsiaTheme="minorEastAsia" w:cstheme="minorEastAsia"/>
          <w:sz w:val="28"/>
          <w:szCs w:val="24"/>
          <w:lang w:eastAsia="zh-CN"/>
        </w:rPr>
        <w:t>、五年制大专</w:t>
      </w:r>
      <w:r>
        <w:rPr>
          <w:rFonts w:hint="eastAsia" w:asciiTheme="minorEastAsia" w:hAnsiTheme="minorEastAsia" w:eastAsiaTheme="minorEastAsia" w:cstheme="minorEastAsia"/>
          <w:sz w:val="28"/>
          <w:szCs w:val="24"/>
        </w:rPr>
        <w:t>在籍毕业年级学生。</w:t>
      </w:r>
    </w:p>
    <w:bookmarkEnd w:id="0"/>
    <w:p>
      <w:pPr>
        <w:keepNext/>
        <w:keepLines/>
        <w:ind w:firstLine="562" w:firstLineChars="200"/>
        <w:outlineLvl w:val="0"/>
        <w:rPr>
          <w:rFonts w:hint="eastAsia" w:ascii="黑体" w:hAnsi="Times New Roman" w:eastAsia="黑体" w:cs="Times New Roman"/>
          <w:b/>
          <w:bCs/>
          <w:kern w:val="44"/>
          <w:sz w:val="28"/>
          <w:szCs w:val="28"/>
        </w:rPr>
      </w:pPr>
      <w:bookmarkStart w:id="1" w:name="_Toc321750318"/>
      <w:r>
        <w:rPr>
          <w:rFonts w:hint="eastAsia" w:ascii="黑体" w:hAnsi="Times New Roman" w:eastAsia="黑体" w:cs="Times New Roman"/>
          <w:b/>
          <w:bCs/>
          <w:kern w:val="44"/>
          <w:sz w:val="28"/>
          <w:szCs w:val="28"/>
        </w:rPr>
        <w:t>二</w:t>
      </w:r>
      <w:r>
        <w:rPr>
          <w:rFonts w:ascii="黑体" w:hAnsi="Times New Roman" w:eastAsia="黑体" w:cs="Times New Roman"/>
          <w:b/>
          <w:bCs/>
          <w:kern w:val="44"/>
          <w:sz w:val="28"/>
          <w:szCs w:val="28"/>
        </w:rPr>
        <w:t>、</w:t>
      </w:r>
      <w:bookmarkEnd w:id="1"/>
      <w:r>
        <w:rPr>
          <w:rFonts w:hint="eastAsia" w:ascii="黑体" w:hAnsi="Times New Roman" w:eastAsia="黑体" w:cs="Times New Roman"/>
          <w:b/>
          <w:bCs/>
          <w:kern w:val="44"/>
          <w:sz w:val="28"/>
          <w:szCs w:val="28"/>
        </w:rPr>
        <w:t>考核目标</w:t>
      </w:r>
    </w:p>
    <w:p>
      <w:pPr>
        <w:ind w:firstLine="560" w:firstLineChars="200"/>
        <w:rPr>
          <w:sz w:val="28"/>
          <w:szCs w:val="28"/>
        </w:rPr>
      </w:pPr>
      <w:r>
        <w:rPr>
          <w:rFonts w:hint="default" w:ascii="宋体" w:hAnsi="宋体"/>
          <w:sz w:val="28"/>
          <w:szCs w:val="28"/>
        </w:rPr>
        <w:t>提高学生的实际演奏能力，检查</w:t>
      </w:r>
      <w:r>
        <w:rPr>
          <w:rFonts w:hint="default" w:ascii="宋体" w:hAnsi="宋体"/>
          <w:sz w:val="28"/>
          <w:szCs w:val="28"/>
          <w:lang w:val="en-US"/>
        </w:rPr>
        <w:t>课堂</w:t>
      </w:r>
      <w:r>
        <w:rPr>
          <w:rFonts w:hint="default" w:ascii="宋体" w:hAnsi="宋体"/>
          <w:sz w:val="28"/>
          <w:szCs w:val="28"/>
        </w:rPr>
        <w:t>教</w:t>
      </w:r>
      <w:r>
        <w:rPr>
          <w:rFonts w:hint="default" w:ascii="宋体" w:hAnsi="宋体"/>
          <w:sz w:val="28"/>
          <w:szCs w:val="28"/>
          <w:lang w:val="en-US"/>
        </w:rPr>
        <w:t>学</w:t>
      </w:r>
      <w:r>
        <w:rPr>
          <w:rFonts w:hint="eastAsia" w:ascii="宋体" w:hAnsi="宋体"/>
          <w:sz w:val="28"/>
          <w:szCs w:val="28"/>
          <w:lang w:val="en-US" w:eastAsia="zh-CN"/>
        </w:rPr>
        <w:t>中</w:t>
      </w:r>
      <w:r>
        <w:rPr>
          <w:rFonts w:hint="default" w:ascii="宋体" w:hAnsi="宋体"/>
          <w:sz w:val="28"/>
          <w:szCs w:val="28"/>
          <w:lang w:val="en-US"/>
        </w:rPr>
        <w:t>教</w:t>
      </w:r>
      <w:r>
        <w:rPr>
          <w:rFonts w:hint="default" w:ascii="宋体" w:hAnsi="宋体"/>
          <w:sz w:val="28"/>
          <w:szCs w:val="28"/>
        </w:rPr>
        <w:t>与学的情况</w:t>
      </w:r>
      <w:r>
        <w:rPr>
          <w:rFonts w:hint="default" w:ascii="宋体" w:hAnsi="宋体"/>
          <w:sz w:val="28"/>
          <w:szCs w:val="28"/>
          <w:lang w:val="en-US"/>
        </w:rPr>
        <w:t>，</w:t>
      </w:r>
      <w:r>
        <w:rPr>
          <w:rFonts w:hint="default" w:ascii="宋体" w:hAnsi="宋体"/>
          <w:sz w:val="28"/>
          <w:szCs w:val="28"/>
        </w:rPr>
        <w:t>通过考试使得学生的演奏技能与心理素质得到提高和锻炼。</w:t>
      </w:r>
    </w:p>
    <w:p>
      <w:pPr>
        <w:snapToGrid w:val="0"/>
        <w:rPr>
          <w:rFonts w:ascii="Times New Roman" w:hAnsi="Times New Roman" w:eastAsia="仿宋_GB2312" w:cs="Times New Roman"/>
          <w:szCs w:val="21"/>
        </w:rPr>
      </w:pPr>
    </w:p>
    <w:p>
      <w:pPr>
        <w:keepNext/>
        <w:keepLines/>
        <w:ind w:firstLine="562" w:firstLineChars="200"/>
        <w:outlineLvl w:val="0"/>
        <w:rPr>
          <w:rFonts w:hint="eastAsia" w:ascii="黑体" w:hAnsi="Times New Roman" w:eastAsia="黑体" w:cs="Times New Roman"/>
          <w:b/>
          <w:bCs/>
          <w:kern w:val="44"/>
          <w:sz w:val="28"/>
          <w:szCs w:val="28"/>
        </w:rPr>
      </w:pPr>
      <w:r>
        <w:rPr>
          <w:rFonts w:hint="eastAsia" w:ascii="黑体" w:hAnsi="Times New Roman" w:eastAsia="黑体" w:cs="Times New Roman"/>
          <w:b/>
          <w:bCs/>
          <w:kern w:val="44"/>
          <w:sz w:val="28"/>
          <w:szCs w:val="28"/>
        </w:rPr>
        <w:t>三、考核内容</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音乐表演专业</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专业技能</w:t>
      </w:r>
      <w:r>
        <w:rPr>
          <w:rFonts w:hint="eastAsia" w:asciiTheme="minorEastAsia" w:hAnsiTheme="minorEastAsia" w:eastAsiaTheme="minorEastAsia" w:cstheme="minorEastAsia"/>
          <w:sz w:val="28"/>
          <w:szCs w:val="28"/>
          <w:lang w:eastAsia="zh-CN"/>
        </w:rPr>
        <w:t>考核</w:t>
      </w:r>
      <w:r>
        <w:rPr>
          <w:rFonts w:hint="eastAsia" w:asciiTheme="minorEastAsia" w:hAnsiTheme="minorEastAsia" w:eastAsiaTheme="minorEastAsia" w:cstheme="minorEastAsia"/>
          <w:sz w:val="28"/>
          <w:szCs w:val="28"/>
        </w:rPr>
        <w:t>分为</w:t>
      </w:r>
    </w:p>
    <w:p>
      <w:pPr>
        <w:ind w:firstLine="562" w:firstLineChars="200"/>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模块一</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b/>
          <w:bCs/>
          <w:sz w:val="28"/>
          <w:szCs w:val="28"/>
          <w:lang w:eastAsia="zh-CN"/>
        </w:rPr>
        <w:t>面试</w:t>
      </w:r>
      <w:r>
        <w:rPr>
          <w:rFonts w:hint="eastAsia" w:asciiTheme="minorEastAsia" w:hAnsiTheme="minorEastAsia" w:eastAsiaTheme="minorEastAsia" w:cstheme="minorEastAsia"/>
          <w:b/>
          <w:bCs/>
          <w:sz w:val="28"/>
          <w:szCs w:val="28"/>
          <w:lang w:val="en-US" w:eastAsia="zh-CN"/>
        </w:rPr>
        <w:t>(</w:t>
      </w:r>
      <w:r>
        <w:rPr>
          <w:rFonts w:hint="eastAsia" w:asciiTheme="minorEastAsia" w:hAnsiTheme="minorEastAsia" w:eastAsiaTheme="minorEastAsia" w:cstheme="minorEastAsia"/>
          <w:b/>
          <w:bCs/>
          <w:sz w:val="28"/>
          <w:szCs w:val="28"/>
          <w:lang w:eastAsia="zh-CN"/>
        </w:rPr>
        <w:t>演奏、视唱、练耳</w:t>
      </w:r>
      <w:r>
        <w:rPr>
          <w:rFonts w:hint="eastAsia" w:asciiTheme="minorEastAsia" w:hAnsiTheme="minorEastAsia" w:eastAsiaTheme="minorEastAsia" w:cstheme="minorEastAsia"/>
          <w:b/>
          <w:bCs/>
          <w:sz w:val="28"/>
          <w:szCs w:val="28"/>
          <w:lang w:val="en-US" w:eastAsia="zh-CN"/>
        </w:rPr>
        <w:t>)</w:t>
      </w:r>
    </w:p>
    <w:p>
      <w:pPr>
        <w:ind w:firstLine="720" w:firstLineChars="300"/>
        <w:rPr>
          <w:rFonts w:hint="eastAsia" w:asciiTheme="minorEastAsia" w:hAnsiTheme="minorEastAsia" w:eastAsiaTheme="minorEastAsia" w:cstheme="minorEastAsia"/>
          <w:color w:val="000000"/>
          <w:sz w:val="24"/>
          <w:szCs w:val="24"/>
          <w:lang w:val="en-US"/>
        </w:rPr>
      </w:pPr>
      <w:r>
        <w:rPr>
          <w:rFonts w:hint="eastAsia" w:asciiTheme="minorEastAsia" w:hAnsiTheme="minorEastAsia" w:eastAsiaTheme="minorEastAsia" w:cstheme="minorEastAsia"/>
          <w:color w:val="000000"/>
          <w:sz w:val="24"/>
          <w:szCs w:val="24"/>
          <w:lang w:val="en-US"/>
        </w:rPr>
        <w:t>基本要求：</w:t>
      </w:r>
    </w:p>
    <w:p>
      <w:pPr>
        <w:numPr>
          <w:ilvl w:val="0"/>
          <w:numId w:val="2"/>
        </w:numPr>
        <w:ind w:firstLine="480" w:firstLineChars="200"/>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lang w:val="en-US" w:eastAsia="zh-CN"/>
        </w:rPr>
        <w:t>演奏环节:</w:t>
      </w:r>
      <w:r>
        <w:rPr>
          <w:rFonts w:hint="eastAsia" w:asciiTheme="minorEastAsia" w:hAnsiTheme="minorEastAsia" w:eastAsiaTheme="minorEastAsia" w:cstheme="minorEastAsia"/>
          <w:color w:val="000000"/>
          <w:sz w:val="24"/>
          <w:szCs w:val="24"/>
        </w:rPr>
        <w:t>考生</w:t>
      </w:r>
      <w:r>
        <w:rPr>
          <w:rFonts w:hint="eastAsia" w:asciiTheme="minorEastAsia" w:hAnsiTheme="minorEastAsia" w:eastAsiaTheme="minorEastAsia" w:cstheme="minorEastAsia"/>
          <w:color w:val="000000"/>
          <w:sz w:val="24"/>
          <w:szCs w:val="24"/>
          <w:lang w:eastAsia="zh-CN"/>
        </w:rPr>
        <w:t>在各器乐乐种曲目库中，自选一首时长不低于</w:t>
      </w:r>
      <w:r>
        <w:rPr>
          <w:rFonts w:hint="eastAsia" w:asciiTheme="minorEastAsia" w:hAnsiTheme="minorEastAsia" w:eastAsiaTheme="minorEastAsia" w:cstheme="minorEastAsia"/>
          <w:color w:val="000000"/>
          <w:sz w:val="24"/>
          <w:szCs w:val="24"/>
          <w:lang w:val="en-US" w:eastAsia="zh-CN"/>
        </w:rPr>
        <w:t>3分钟的作品</w:t>
      </w:r>
      <w:r>
        <w:rPr>
          <w:rFonts w:hint="eastAsia" w:asciiTheme="minorEastAsia" w:hAnsiTheme="minorEastAsia" w:eastAsiaTheme="minorEastAsia" w:cstheme="minorEastAsia"/>
          <w:color w:val="000000"/>
          <w:sz w:val="24"/>
          <w:szCs w:val="24"/>
        </w:rPr>
        <w:t>，现场演奏</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color w:val="000000"/>
          <w:sz w:val="24"/>
          <w:szCs w:val="24"/>
        </w:rPr>
        <w:t>重点考察学生的演奏技能、音乐表现</w:t>
      </w:r>
      <w:r>
        <w:rPr>
          <w:rFonts w:hint="eastAsia" w:asciiTheme="minorEastAsia" w:hAnsiTheme="minorEastAsia" w:eastAsiaTheme="minorEastAsia" w:cstheme="minorEastAsia"/>
          <w:color w:val="000000"/>
          <w:sz w:val="24"/>
          <w:szCs w:val="24"/>
          <w:lang w:eastAsia="zh-CN"/>
        </w:rPr>
        <w:t>力</w:t>
      </w:r>
      <w:r>
        <w:rPr>
          <w:rFonts w:hint="eastAsia" w:asciiTheme="minorEastAsia" w:hAnsiTheme="minorEastAsia" w:eastAsiaTheme="minorEastAsia" w:cstheme="minorEastAsia"/>
          <w:color w:val="000000"/>
          <w:sz w:val="24"/>
          <w:szCs w:val="24"/>
        </w:rPr>
        <w:t>和舞台实践能力。</w:t>
      </w:r>
      <w:r>
        <w:rPr>
          <w:rFonts w:hint="eastAsia" w:asciiTheme="minorEastAsia" w:hAnsiTheme="minorEastAsia" w:eastAsiaTheme="minorEastAsia" w:cstheme="minorEastAsia"/>
          <w:color w:val="000000"/>
          <w:sz w:val="24"/>
          <w:szCs w:val="24"/>
          <w:lang w:eastAsia="zh-CN"/>
        </w:rPr>
        <w:t>考核作品原则上必须从曲目库中选择，非曲目库乐种可自选曲目一首。</w:t>
      </w:r>
    </w:p>
    <w:p>
      <w:pPr>
        <w:numPr>
          <w:ilvl w:val="0"/>
          <w:numId w:val="2"/>
        </w:numPr>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z w:val="24"/>
          <w:szCs w:val="24"/>
          <w:lang w:eastAsia="zh-CN"/>
        </w:rPr>
        <w:t>视唱环节</w:t>
      </w:r>
      <w:r>
        <w:rPr>
          <w:rFonts w:hint="eastAsia" w:asciiTheme="minorEastAsia" w:hAnsiTheme="minorEastAsia" w:eastAsiaTheme="minorEastAsia" w:cstheme="minorEastAsia"/>
          <w:color w:val="000000"/>
          <w:sz w:val="24"/>
          <w:szCs w:val="24"/>
          <w:lang w:val="en-US" w:eastAsia="zh-CN"/>
        </w:rPr>
        <w:t>:</w:t>
      </w:r>
      <w:r>
        <w:rPr>
          <w:rFonts w:hint="eastAsia" w:asciiTheme="minorEastAsia" w:hAnsiTheme="minorEastAsia" w:eastAsiaTheme="minorEastAsia" w:cstheme="minorEastAsia"/>
          <w:color w:val="000000"/>
          <w:sz w:val="24"/>
          <w:szCs w:val="24"/>
          <w:lang w:eastAsia="zh-CN"/>
        </w:rPr>
        <w:t>考生现场抽取一条视唱，进行考核。考察学生视唱中节奏、旋律流畅性的把握</w:t>
      </w:r>
    </w:p>
    <w:p>
      <w:pPr>
        <w:numPr>
          <w:ilvl w:val="0"/>
          <w:numId w:val="2"/>
        </w:numPr>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z w:val="24"/>
          <w:szCs w:val="24"/>
          <w:lang w:eastAsia="zh-CN"/>
        </w:rPr>
        <w:t>练耳环节：对学生进行单音音组、音程、和弦、节奏、旋律的模唱听辨。</w:t>
      </w:r>
    </w:p>
    <w:p>
      <w:pPr>
        <w:ind w:firstLine="560" w:firstLineChars="200"/>
        <w:rPr>
          <w:rFonts w:hint="eastAsia" w:asciiTheme="minorEastAsia" w:hAnsiTheme="minorEastAsia" w:eastAsiaTheme="minorEastAsia" w:cstheme="minorEastAsia"/>
          <w:sz w:val="28"/>
          <w:szCs w:val="28"/>
          <w:lang w:eastAsia="zh-CN"/>
        </w:rPr>
      </w:pPr>
    </w:p>
    <w:p>
      <w:pPr>
        <w:ind w:firstLine="562"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lang w:eastAsia="zh-CN"/>
        </w:rPr>
        <w:t>模块二</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b/>
          <w:bCs/>
          <w:sz w:val="28"/>
          <w:szCs w:val="28"/>
          <w:lang w:val="en-US" w:eastAsia="zh-CN"/>
        </w:rPr>
        <w:t>笔试(乐理</w:t>
      </w:r>
      <w:r>
        <w:rPr>
          <w:rFonts w:hint="eastAsia" w:asciiTheme="minorEastAsia" w:hAnsiTheme="minorEastAsia" w:eastAsiaTheme="minorEastAsia" w:cstheme="minorEastAsia"/>
          <w:b/>
          <w:bCs/>
          <w:sz w:val="28"/>
          <w:szCs w:val="28"/>
        </w:rPr>
        <w:t xml:space="preserve"> </w:t>
      </w:r>
      <w:r>
        <w:rPr>
          <w:rFonts w:hint="eastAsia" w:asciiTheme="minorEastAsia" w:hAnsiTheme="minorEastAsia" w:eastAsiaTheme="minorEastAsia" w:cstheme="minorEastAsia"/>
          <w:b/>
          <w:bCs/>
          <w:sz w:val="28"/>
          <w:szCs w:val="28"/>
          <w:lang w:val="en-US" w:eastAsia="zh-CN"/>
        </w:rPr>
        <w:t>)</w:t>
      </w:r>
      <w:r>
        <w:rPr>
          <w:rFonts w:hint="eastAsia" w:asciiTheme="minorEastAsia" w:hAnsiTheme="minorEastAsia" w:eastAsiaTheme="minorEastAsia" w:cstheme="minorEastAsia"/>
          <w:sz w:val="28"/>
          <w:szCs w:val="28"/>
        </w:rPr>
        <w:t xml:space="preserve"> </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lang w:val="en-US"/>
        </w:rPr>
        <w:t>基本要求</w:t>
      </w:r>
      <w:r>
        <w:rPr>
          <w:rFonts w:hint="eastAsia" w:asciiTheme="minorEastAsia" w:hAnsiTheme="minorEastAsia" w:eastAsiaTheme="minorEastAsia" w:cstheme="minorEastAsia"/>
          <w:color w:val="000000"/>
          <w:sz w:val="24"/>
          <w:szCs w:val="24"/>
          <w:lang w:val="en-US" w:eastAsia="zh-CN"/>
        </w:rPr>
        <w:t>：</w:t>
      </w:r>
      <w:r>
        <w:rPr>
          <w:rFonts w:hint="eastAsia" w:ascii="宋体" w:hAnsi="宋体" w:cs="宋体"/>
          <w:color w:val="000000"/>
          <w:sz w:val="24"/>
          <w:szCs w:val="24"/>
          <w:lang w:eastAsia="zh-CN"/>
        </w:rPr>
        <w:t>闭卷考试。</w:t>
      </w:r>
    </w:p>
    <w:p>
      <w:pPr>
        <w:snapToGrid w:val="0"/>
        <w:rPr>
          <w:rFonts w:ascii="Times New Roman" w:hAnsi="Times New Roman" w:eastAsia="仿宋_GB2312" w:cs="Times New Roman"/>
          <w:szCs w:val="21"/>
        </w:rPr>
      </w:pPr>
    </w:p>
    <w:p>
      <w:pPr>
        <w:keepNext/>
        <w:keepLines/>
        <w:numPr>
          <w:ilvl w:val="0"/>
          <w:numId w:val="3"/>
        </w:numPr>
        <w:outlineLvl w:val="0"/>
        <w:rPr>
          <w:rFonts w:hint="eastAsia" w:ascii="黑体" w:hAnsi="Times New Roman" w:eastAsia="黑体" w:cs="Times New Roman"/>
          <w:b/>
          <w:bCs/>
          <w:kern w:val="44"/>
          <w:sz w:val="28"/>
          <w:szCs w:val="28"/>
        </w:rPr>
      </w:pPr>
      <w:r>
        <w:rPr>
          <w:rFonts w:hint="eastAsia" w:ascii="黑体" w:hAnsi="Times New Roman" w:eastAsia="黑体" w:cs="Times New Roman"/>
          <w:b/>
          <w:bCs/>
          <w:kern w:val="44"/>
          <w:sz w:val="28"/>
          <w:szCs w:val="28"/>
        </w:rPr>
        <w:t>评价标准</w:t>
      </w:r>
      <w:r>
        <w:rPr>
          <w:rFonts w:hint="eastAsia" w:ascii="黑体" w:hAnsi="Times New Roman" w:eastAsia="黑体" w:cs="Times New Roman"/>
          <w:b/>
          <w:bCs/>
          <w:kern w:val="44"/>
          <w:sz w:val="28"/>
          <w:szCs w:val="28"/>
          <w:lang w:eastAsia="zh-CN"/>
        </w:rPr>
        <w:t>：</w:t>
      </w:r>
    </w:p>
    <w:p>
      <w:pPr>
        <w:keepNext/>
        <w:keepLines/>
        <w:ind w:firstLine="560" w:firstLineChars="200"/>
        <w:outlineLvl w:val="0"/>
        <w:rPr>
          <w:rFonts w:hint="eastAsia" w:ascii="宋体" w:hAnsi="宋体" w:cs="宋体"/>
          <w:b w:val="0"/>
          <w:bCs w:val="0"/>
          <w:kern w:val="44"/>
          <w:sz w:val="28"/>
          <w:szCs w:val="28"/>
          <w:lang w:eastAsia="zh-CN"/>
        </w:rPr>
      </w:pPr>
      <w:r>
        <w:rPr>
          <w:rFonts w:hint="eastAsia" w:ascii="宋体" w:hAnsi="宋体" w:cs="宋体"/>
          <w:b w:val="0"/>
          <w:bCs w:val="0"/>
          <w:kern w:val="44"/>
          <w:sz w:val="28"/>
          <w:szCs w:val="28"/>
          <w:lang w:eastAsia="zh-CN"/>
        </w:rPr>
        <w:t>总分以百分记，分值权重：</w:t>
      </w:r>
    </w:p>
    <w:p>
      <w:pPr>
        <w:keepNext/>
        <w:keepLines/>
        <w:ind w:firstLine="560" w:firstLineChars="200"/>
        <w:outlineLvl w:val="0"/>
        <w:rPr>
          <w:rFonts w:hint="default" w:ascii="宋体" w:hAnsi="宋体" w:eastAsia="宋体" w:cs="宋体"/>
          <w:b w:val="0"/>
          <w:bCs w:val="0"/>
          <w:kern w:val="44"/>
          <w:sz w:val="28"/>
          <w:szCs w:val="28"/>
          <w:lang w:val="en-US" w:eastAsia="zh-CN"/>
        </w:rPr>
      </w:pPr>
      <w:r>
        <w:rPr>
          <w:rFonts w:hint="eastAsia" w:ascii="宋体" w:hAnsi="宋体" w:cs="宋体"/>
          <w:b w:val="0"/>
          <w:bCs w:val="0"/>
          <w:kern w:val="44"/>
          <w:sz w:val="28"/>
          <w:szCs w:val="28"/>
          <w:lang w:eastAsia="zh-CN"/>
        </w:rPr>
        <w:t>器乐演奏</w:t>
      </w:r>
      <w:r>
        <w:rPr>
          <w:rFonts w:hint="eastAsia" w:ascii="宋体" w:hAnsi="宋体" w:cs="宋体"/>
          <w:b w:val="0"/>
          <w:bCs w:val="0"/>
          <w:kern w:val="44"/>
          <w:sz w:val="28"/>
          <w:szCs w:val="28"/>
          <w:lang w:val="en-US" w:eastAsia="zh-CN"/>
        </w:rPr>
        <w:t>75%：视唱、练耳15%；乐理10%。</w:t>
      </w:r>
    </w:p>
    <w:p>
      <w:pPr>
        <w:keepNext/>
        <w:keepLines/>
        <w:numPr>
          <w:ilvl w:val="0"/>
          <w:numId w:val="0"/>
        </w:numPr>
        <w:outlineLvl w:val="0"/>
        <w:rPr>
          <w:rFonts w:hint="eastAsia" w:ascii="黑体" w:hAnsi="Times New Roman" w:eastAsia="黑体" w:cs="Times New Roman"/>
          <w:b/>
          <w:bCs/>
          <w:kern w:val="44"/>
          <w:sz w:val="28"/>
          <w:szCs w:val="28"/>
        </w:rPr>
      </w:pPr>
    </w:p>
    <w:p>
      <w:pPr>
        <w:spacing w:after="156"/>
        <w:rPr>
          <w:rFonts w:hint="eastAsia" w:eastAsia="黑体"/>
          <w:b/>
          <w:bCs w:val="0"/>
          <w:sz w:val="28"/>
          <w:szCs w:val="28"/>
          <w:lang w:eastAsia="zh-CN"/>
        </w:rPr>
      </w:pPr>
      <w:r>
        <w:rPr>
          <w:rFonts w:hint="eastAsia" w:ascii="黑体" w:hAnsi="黑体" w:eastAsia="黑体" w:cs="黑体"/>
          <w:b/>
          <w:bCs/>
          <w:sz w:val="28"/>
          <w:szCs w:val="28"/>
          <w:lang w:eastAsia="zh-CN"/>
        </w:rPr>
        <w:t>模块一</w:t>
      </w:r>
      <w:r>
        <w:rPr>
          <w:rFonts w:hint="eastAsia" w:asciiTheme="minorEastAsia" w:hAnsiTheme="minorEastAsia" w:eastAsiaTheme="minorEastAsia" w:cstheme="minorEastAsia"/>
          <w:sz w:val="28"/>
          <w:szCs w:val="28"/>
          <w:lang w:eastAsia="zh-CN"/>
        </w:rPr>
        <w:t>：</w:t>
      </w:r>
      <w:r>
        <w:rPr>
          <w:rFonts w:hint="eastAsia" w:ascii="黑体" w:hAnsi="黑体" w:eastAsia="黑体"/>
          <w:b/>
          <w:bCs w:val="0"/>
          <w:sz w:val="28"/>
          <w:szCs w:val="28"/>
          <w:lang w:eastAsia="zh-CN"/>
        </w:rPr>
        <w:t>面试：演奏、视唱、练耳</w:t>
      </w:r>
    </w:p>
    <w:p>
      <w:pPr>
        <w:keepNext/>
        <w:keepLines/>
        <w:numPr>
          <w:ilvl w:val="0"/>
          <w:numId w:val="0"/>
        </w:numPr>
        <w:outlineLvl w:val="0"/>
        <w:rPr>
          <w:rFonts w:hint="eastAsia" w:ascii="黑体" w:hAnsi="Times New Roman" w:eastAsia="黑体" w:cs="Times New Roman"/>
          <w:b/>
          <w:bCs/>
          <w:kern w:val="44"/>
          <w:sz w:val="28"/>
          <w:szCs w:val="28"/>
        </w:rPr>
      </w:pPr>
    </w:p>
    <w:tbl>
      <w:tblPr>
        <w:tblStyle w:val="4"/>
        <w:tblW w:w="8362" w:type="dxa"/>
        <w:tblInd w:w="0" w:type="dxa"/>
        <w:tblLayout w:type="fixed"/>
        <w:tblCellMar>
          <w:top w:w="0" w:type="dxa"/>
          <w:left w:w="28" w:type="dxa"/>
          <w:bottom w:w="0" w:type="dxa"/>
          <w:right w:w="28" w:type="dxa"/>
        </w:tblCellMar>
      </w:tblPr>
      <w:tblGrid>
        <w:gridCol w:w="1253"/>
        <w:gridCol w:w="1115"/>
        <w:gridCol w:w="2440"/>
        <w:gridCol w:w="2256"/>
        <w:gridCol w:w="1298"/>
      </w:tblGrid>
      <w:tr>
        <w:tblPrEx>
          <w:tblLayout w:type="fixed"/>
          <w:tblCellMar>
            <w:top w:w="0" w:type="dxa"/>
            <w:left w:w="28" w:type="dxa"/>
            <w:bottom w:w="0" w:type="dxa"/>
            <w:right w:w="28" w:type="dxa"/>
          </w:tblCellMar>
        </w:tblPrEx>
        <w:trPr>
          <w:trHeight w:val="487" w:hRule="atLeast"/>
          <w:tblHeader/>
        </w:trPr>
        <w:tc>
          <w:tcPr>
            <w:tcW w:w="236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内容</w:t>
            </w: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评分项目</w:t>
            </w:r>
          </w:p>
        </w:tc>
        <w:tc>
          <w:tcPr>
            <w:tcW w:w="22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评分要点</w:t>
            </w:r>
          </w:p>
        </w:tc>
        <w:tc>
          <w:tcPr>
            <w:tcW w:w="129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分值</w:t>
            </w:r>
            <w:r>
              <w:rPr>
                <w:rFonts w:hint="eastAsia" w:asciiTheme="minorEastAsia" w:hAnsiTheme="minorEastAsia" w:eastAsiaTheme="minorEastAsia" w:cstheme="minorEastAsia"/>
                <w:sz w:val="21"/>
                <w:szCs w:val="21"/>
                <w:lang w:eastAsia="zh-CN"/>
              </w:rPr>
              <w:t>比例（</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lang w:eastAsia="zh-CN"/>
              </w:rPr>
              <w:t>）</w:t>
            </w:r>
          </w:p>
        </w:tc>
      </w:tr>
      <w:tr>
        <w:tblPrEx>
          <w:tblLayout w:type="fixed"/>
          <w:tblCellMar>
            <w:top w:w="0" w:type="dxa"/>
            <w:left w:w="28" w:type="dxa"/>
            <w:bottom w:w="0" w:type="dxa"/>
            <w:right w:w="28" w:type="dxa"/>
          </w:tblCellMar>
        </w:tblPrEx>
        <w:trPr>
          <w:trHeight w:val="615" w:hRule="atLeast"/>
          <w:tblHeader/>
        </w:trPr>
        <w:tc>
          <w:tcPr>
            <w:tcW w:w="1253" w:type="dxa"/>
            <w:vMerge w:val="restart"/>
            <w:tcBorders>
              <w:top w:val="single" w:color="auto" w:sz="4" w:space="0"/>
              <w:left w:val="single" w:color="auto" w:sz="4" w:space="0"/>
              <w:right w:val="single" w:color="auto" w:sz="4" w:space="0"/>
            </w:tcBorders>
            <w:vAlign w:val="center"/>
          </w:tcPr>
          <w:p>
            <w:pPr>
              <w:adjustRightInd w:val="0"/>
              <w:snapToGrid w:val="0"/>
              <w:ind w:firstLine="420" w:firstLineChars="200"/>
              <w:jc w:val="both"/>
              <w:rPr>
                <w:rFonts w:hint="eastAsia" w:asciiTheme="minorEastAsia" w:hAnsiTheme="minorEastAsia" w:eastAsiaTheme="minorEastAsia" w:cstheme="minorEastAsia"/>
                <w:sz w:val="21"/>
                <w:szCs w:val="21"/>
              </w:rPr>
            </w:pPr>
          </w:p>
          <w:p>
            <w:pPr>
              <w:adjustRightInd w:val="0"/>
              <w:snapToGrid w:val="0"/>
              <w:ind w:firstLine="420" w:firstLineChars="200"/>
              <w:jc w:val="both"/>
              <w:rPr>
                <w:rFonts w:hint="eastAsia" w:asciiTheme="minorEastAsia" w:hAnsiTheme="minorEastAsia" w:eastAsiaTheme="minorEastAsia" w:cstheme="minorEastAsia"/>
                <w:sz w:val="21"/>
                <w:szCs w:val="21"/>
              </w:rPr>
            </w:pPr>
          </w:p>
          <w:p>
            <w:pPr>
              <w:adjustRightInd w:val="0"/>
              <w:snapToGrid w:val="0"/>
              <w:ind w:firstLine="420" w:firstLineChars="200"/>
              <w:jc w:val="both"/>
              <w:rPr>
                <w:rFonts w:hint="eastAsia" w:asciiTheme="minorEastAsia" w:hAnsiTheme="minorEastAsia" w:eastAsiaTheme="minorEastAsia" w:cstheme="minorEastAsia"/>
                <w:sz w:val="21"/>
                <w:szCs w:val="21"/>
              </w:rPr>
            </w:pPr>
          </w:p>
          <w:p>
            <w:pPr>
              <w:adjustRightInd w:val="0"/>
              <w:snapToGrid w:val="0"/>
              <w:ind w:firstLine="420" w:firstLineChars="200"/>
              <w:jc w:val="both"/>
              <w:rPr>
                <w:rFonts w:hint="eastAsia" w:asciiTheme="minorEastAsia" w:hAnsiTheme="minorEastAsia" w:eastAsiaTheme="minorEastAsia" w:cstheme="minorEastAsia"/>
                <w:sz w:val="21"/>
                <w:szCs w:val="21"/>
              </w:rPr>
            </w:pPr>
          </w:p>
          <w:p>
            <w:pPr>
              <w:adjustRightInd w:val="0"/>
              <w:snapToGrid w:val="0"/>
              <w:ind w:firstLine="420" w:firstLineChars="200"/>
              <w:jc w:val="both"/>
              <w:rPr>
                <w:rFonts w:hint="eastAsia" w:asciiTheme="minorEastAsia" w:hAnsiTheme="minorEastAsia" w:eastAsiaTheme="minorEastAsia" w:cstheme="minorEastAsia"/>
                <w:sz w:val="21"/>
                <w:szCs w:val="21"/>
              </w:rPr>
            </w:pPr>
          </w:p>
          <w:p>
            <w:pPr>
              <w:adjustRightInd w:val="0"/>
              <w:snapToGrid w:val="0"/>
              <w:ind w:firstLine="420" w:firstLineChars="200"/>
              <w:jc w:val="both"/>
              <w:rPr>
                <w:rFonts w:hint="eastAsia" w:asciiTheme="minorEastAsia" w:hAnsiTheme="minorEastAsia" w:eastAsiaTheme="minorEastAsia" w:cstheme="minorEastAsia"/>
                <w:sz w:val="21"/>
                <w:szCs w:val="21"/>
              </w:rPr>
            </w:pPr>
          </w:p>
          <w:p>
            <w:pPr>
              <w:adjustRightInd w:val="0"/>
              <w:snapToGrid w:val="0"/>
              <w:ind w:firstLine="420" w:firstLineChars="200"/>
              <w:jc w:val="both"/>
              <w:rPr>
                <w:rFonts w:hint="eastAsia" w:asciiTheme="minorEastAsia" w:hAnsiTheme="minorEastAsia" w:eastAsiaTheme="minorEastAsia" w:cstheme="minorEastAsia"/>
                <w:sz w:val="21"/>
                <w:szCs w:val="21"/>
              </w:rPr>
            </w:pPr>
          </w:p>
          <w:p>
            <w:pPr>
              <w:adjustRightInd w:val="0"/>
              <w:snapToGrid w:val="0"/>
              <w:ind w:firstLine="420" w:firstLineChars="200"/>
              <w:jc w:val="both"/>
              <w:rPr>
                <w:rFonts w:hint="eastAsia" w:asciiTheme="minorEastAsia" w:hAnsiTheme="minorEastAsia" w:eastAsiaTheme="minorEastAsia" w:cstheme="minorEastAsia"/>
                <w:sz w:val="21"/>
                <w:szCs w:val="21"/>
              </w:rPr>
            </w:pPr>
          </w:p>
          <w:p>
            <w:pPr>
              <w:adjustRightInd w:val="0"/>
              <w:snapToGrid w:val="0"/>
              <w:ind w:firstLine="420" w:firstLineChars="2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w:t>
            </w:r>
          </w:p>
          <w:p>
            <w:pPr>
              <w:adjustRightInd w:val="0"/>
              <w:snapToGrid w:val="0"/>
              <w:ind w:firstLine="420" w:firstLineChars="2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曲</w:t>
            </w:r>
          </w:p>
          <w:p>
            <w:pPr>
              <w:adjustRightInd w:val="0"/>
              <w:snapToGrid w:val="0"/>
              <w:ind w:firstLine="420" w:firstLineChars="2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演</w:t>
            </w:r>
          </w:p>
          <w:p>
            <w:pPr>
              <w:adjustRightInd w:val="0"/>
              <w:snapToGrid w:val="0"/>
              <w:ind w:firstLine="420" w:firstLineChars="2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奏</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术</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巧</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演奏姿势</w:t>
            </w:r>
          </w:p>
        </w:tc>
        <w:tc>
          <w:tcPr>
            <w:tcW w:w="2256"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规范的</w:t>
            </w:r>
            <w:r>
              <w:rPr>
                <w:rFonts w:hint="eastAsia" w:asciiTheme="minorEastAsia" w:hAnsiTheme="minorEastAsia" w:eastAsiaTheme="minorEastAsia" w:cstheme="minorEastAsia"/>
                <w:sz w:val="21"/>
                <w:szCs w:val="21"/>
              </w:rPr>
              <w:t>演奏姿势，</w:t>
            </w:r>
            <w:r>
              <w:rPr>
                <w:rFonts w:hint="eastAsia" w:asciiTheme="minorEastAsia" w:hAnsiTheme="minorEastAsia" w:eastAsiaTheme="minorEastAsia" w:cstheme="minorEastAsia"/>
                <w:sz w:val="21"/>
                <w:szCs w:val="21"/>
                <w:lang w:eastAsia="zh-CN"/>
              </w:rPr>
              <w:t>音准和</w:t>
            </w:r>
            <w:r>
              <w:rPr>
                <w:rFonts w:hint="eastAsia" w:asciiTheme="minorEastAsia" w:hAnsiTheme="minorEastAsia" w:eastAsiaTheme="minorEastAsia" w:cstheme="minorEastAsia"/>
                <w:sz w:val="21"/>
                <w:szCs w:val="21"/>
              </w:rPr>
              <w:t>节奏的</w:t>
            </w:r>
            <w:r>
              <w:rPr>
                <w:rFonts w:hint="eastAsia" w:asciiTheme="minorEastAsia" w:hAnsiTheme="minorEastAsia" w:eastAsiaTheme="minorEastAsia" w:cstheme="minorEastAsia"/>
                <w:sz w:val="21"/>
                <w:szCs w:val="21"/>
                <w:lang w:eastAsia="zh-CN"/>
              </w:rPr>
              <w:t>精准</w:t>
            </w:r>
            <w:r>
              <w:rPr>
                <w:rFonts w:hint="eastAsia" w:asciiTheme="minorEastAsia" w:hAnsiTheme="minorEastAsia" w:eastAsiaTheme="minorEastAsia" w:cstheme="minorEastAsia"/>
                <w:sz w:val="21"/>
                <w:szCs w:val="21"/>
              </w:rPr>
              <w:t>，音色力度</w:t>
            </w:r>
            <w:r>
              <w:rPr>
                <w:rFonts w:hint="eastAsia" w:asciiTheme="minorEastAsia" w:hAnsiTheme="minorEastAsia" w:eastAsiaTheme="minorEastAsia" w:cstheme="minorEastAsia"/>
                <w:sz w:val="21"/>
                <w:szCs w:val="21"/>
                <w:lang w:eastAsia="zh-CN"/>
              </w:rPr>
              <w:t>的对比，旋律的清晰性</w:t>
            </w:r>
          </w:p>
        </w:tc>
        <w:tc>
          <w:tcPr>
            <w:tcW w:w="1298" w:type="dxa"/>
            <w:vMerge w:val="restart"/>
            <w:tcBorders>
              <w:top w:val="single" w:color="auto" w:sz="4" w:space="0"/>
              <w:left w:val="single" w:color="auto" w:sz="4" w:space="0"/>
              <w:right w:val="single" w:color="auto" w:sz="4" w:space="0"/>
            </w:tcBorders>
            <w:vAlign w:val="center"/>
          </w:tcPr>
          <w:p>
            <w:pPr>
              <w:adjustRightInd w:val="0"/>
              <w:snapToGrid w:val="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35</w:t>
            </w: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eastAsia="zh-CN"/>
              </w:rPr>
              <w:t>音色、音律</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Theme="minorEastAsia" w:hAnsiTheme="minorEastAsia" w:eastAsiaTheme="minorEastAsia" w:cstheme="minorEastAsia"/>
                <w:sz w:val="21"/>
                <w:szCs w:val="21"/>
              </w:rPr>
            </w:pPr>
          </w:p>
        </w:tc>
        <w:tc>
          <w:tcPr>
            <w:tcW w:w="1298" w:type="dxa"/>
            <w:vMerge w:val="continue"/>
            <w:tcBorders>
              <w:left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p>
            <w:pPr>
              <w:bidi w:val="0"/>
              <w:jc w:val="center"/>
              <w:rPr>
                <w:rFonts w:hint="eastAsia" w:ascii="Calibri" w:hAnsi="Calibri" w:eastAsia="宋体" w:cs="宋体"/>
                <w:kern w:val="2"/>
                <w:sz w:val="21"/>
                <w:szCs w:val="22"/>
                <w:lang w:val="en-US" w:eastAsia="zh-CN" w:bidi="ar-SA"/>
              </w:rPr>
            </w:pPr>
            <w:r>
              <w:rPr>
                <w:rFonts w:hint="eastAsia" w:asciiTheme="minorEastAsia" w:hAnsiTheme="minorEastAsia" w:eastAsiaTheme="minorEastAsia" w:cstheme="minorEastAsia"/>
                <w:sz w:val="21"/>
                <w:szCs w:val="21"/>
              </w:rPr>
              <w:t>音色及力度变化</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Theme="minorEastAsia" w:hAnsiTheme="minorEastAsia" w:eastAsiaTheme="minorEastAsia" w:cstheme="minorEastAsia"/>
                <w:sz w:val="21"/>
                <w:szCs w:val="21"/>
              </w:rPr>
            </w:pPr>
          </w:p>
        </w:tc>
        <w:tc>
          <w:tcPr>
            <w:tcW w:w="1298" w:type="dxa"/>
            <w:vMerge w:val="continue"/>
            <w:tcBorders>
              <w:left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r>
      <w:tr>
        <w:tblPrEx>
          <w:tblLayout w:type="fixed"/>
          <w:tblCellMar>
            <w:top w:w="0" w:type="dxa"/>
            <w:left w:w="28" w:type="dxa"/>
            <w:bottom w:w="0" w:type="dxa"/>
            <w:right w:w="28" w:type="dxa"/>
          </w:tblCellMar>
        </w:tblPrEx>
        <w:trPr>
          <w:trHeight w:val="613"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音</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w:t>
            </w:r>
          </w:p>
          <w:p>
            <w:pPr>
              <w:adjustRightInd w:val="0"/>
              <w:snapToGrid w:val="0"/>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表</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w:t>
            </w:r>
          </w:p>
          <w:p>
            <w:pPr>
              <w:adjustRightInd w:val="0"/>
              <w:snapToGrid w:val="0"/>
              <w:jc w:val="center"/>
              <w:rPr>
                <w:rFonts w:hint="eastAsia" w:asciiTheme="minorEastAsia" w:hAnsiTheme="minorEastAsia" w:eastAsiaTheme="minorEastAsia" w:cstheme="minorEastAsia"/>
                <w:sz w:val="21"/>
                <w:szCs w:val="21"/>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旋律</w:t>
            </w:r>
            <w:r>
              <w:rPr>
                <w:rFonts w:hint="eastAsia" w:asciiTheme="minorEastAsia" w:hAnsiTheme="minorEastAsia" w:eastAsiaTheme="minorEastAsia" w:cstheme="minorEastAsia"/>
                <w:sz w:val="21"/>
                <w:szCs w:val="21"/>
              </w:rPr>
              <w:t>流畅完整</w:t>
            </w:r>
          </w:p>
        </w:tc>
        <w:tc>
          <w:tcPr>
            <w:tcW w:w="2256"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作品的难度，流畅性，情感</w:t>
            </w:r>
            <w:r>
              <w:rPr>
                <w:rFonts w:hint="eastAsia" w:asciiTheme="minorEastAsia" w:hAnsiTheme="minorEastAsia" w:eastAsiaTheme="minorEastAsia" w:cstheme="minorEastAsia"/>
                <w:sz w:val="21"/>
                <w:szCs w:val="21"/>
                <w:lang w:eastAsia="zh-CN"/>
              </w:rPr>
              <w:t>的</w:t>
            </w:r>
            <w:r>
              <w:rPr>
                <w:rFonts w:hint="eastAsia" w:asciiTheme="minorEastAsia" w:hAnsiTheme="minorEastAsia" w:eastAsiaTheme="minorEastAsia" w:cstheme="minorEastAsia"/>
                <w:sz w:val="21"/>
                <w:szCs w:val="21"/>
              </w:rPr>
              <w:t>表达，风格</w:t>
            </w:r>
            <w:r>
              <w:rPr>
                <w:rFonts w:hint="eastAsia" w:asciiTheme="minorEastAsia" w:hAnsiTheme="minorEastAsia" w:eastAsiaTheme="minorEastAsia" w:cstheme="minorEastAsia"/>
                <w:sz w:val="21"/>
                <w:szCs w:val="21"/>
                <w:lang w:eastAsia="zh-CN"/>
              </w:rPr>
              <w:t>的</w:t>
            </w:r>
            <w:r>
              <w:rPr>
                <w:rFonts w:hint="eastAsia" w:asciiTheme="minorEastAsia" w:hAnsiTheme="minorEastAsia" w:eastAsiaTheme="minorEastAsia" w:cstheme="minorEastAsia"/>
                <w:sz w:val="21"/>
                <w:szCs w:val="21"/>
              </w:rPr>
              <w:t>把握，情感表达的细腻程度；结构</w:t>
            </w:r>
            <w:r>
              <w:rPr>
                <w:rFonts w:hint="eastAsia" w:asciiTheme="minorEastAsia" w:hAnsiTheme="minorEastAsia" w:eastAsiaTheme="minorEastAsia" w:cstheme="minorEastAsia"/>
                <w:sz w:val="21"/>
                <w:szCs w:val="21"/>
                <w:lang w:eastAsia="zh-CN"/>
              </w:rPr>
              <w:t>的</w:t>
            </w:r>
            <w:r>
              <w:rPr>
                <w:rFonts w:hint="eastAsia" w:asciiTheme="minorEastAsia" w:hAnsiTheme="minorEastAsia" w:eastAsiaTheme="minorEastAsia" w:cstheme="minorEastAsia"/>
                <w:sz w:val="21"/>
                <w:szCs w:val="21"/>
              </w:rPr>
              <w:t>把握</w:t>
            </w:r>
          </w:p>
        </w:tc>
        <w:tc>
          <w:tcPr>
            <w:tcW w:w="1298" w:type="dxa"/>
            <w:vMerge w:val="restart"/>
            <w:tcBorders>
              <w:top w:val="single" w:color="auto" w:sz="4" w:space="0"/>
              <w:left w:val="single" w:color="auto" w:sz="4" w:space="0"/>
              <w:right w:val="single" w:color="auto" w:sz="4" w:space="0"/>
            </w:tcBorders>
            <w:vAlign w:val="center"/>
          </w:tcPr>
          <w:p>
            <w:pPr>
              <w:adjustRightInd w:val="0"/>
              <w:snapToGrid w:val="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30</w:t>
            </w:r>
          </w:p>
        </w:tc>
      </w:tr>
      <w:tr>
        <w:tblPrEx>
          <w:tblLayout w:type="fixed"/>
          <w:tblCellMar>
            <w:top w:w="0" w:type="dxa"/>
            <w:left w:w="28" w:type="dxa"/>
            <w:bottom w:w="0" w:type="dxa"/>
            <w:right w:w="28" w:type="dxa"/>
          </w:tblCellMar>
        </w:tblPrEx>
        <w:trPr>
          <w:trHeight w:val="613"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作品风格</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298" w:type="dxa"/>
            <w:vMerge w:val="continue"/>
            <w:tcBorders>
              <w:left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作品情感表达</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298" w:type="dxa"/>
            <w:vMerge w:val="continue"/>
            <w:tcBorders>
              <w:left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作品的难度</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298" w:type="dxa"/>
            <w:vMerge w:val="continue"/>
            <w:tcBorders>
              <w:left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r>
      <w:tr>
        <w:tblPrEx>
          <w:tblLayout w:type="fixed"/>
          <w:tblCellMar>
            <w:top w:w="0" w:type="dxa"/>
            <w:left w:w="28" w:type="dxa"/>
            <w:bottom w:w="0" w:type="dxa"/>
            <w:right w:w="28" w:type="dxa"/>
          </w:tblCellMar>
        </w:tblPrEx>
        <w:trPr>
          <w:trHeight w:val="669" w:hRule="atLeast"/>
          <w:tblHeader/>
        </w:trPr>
        <w:tc>
          <w:tcPr>
            <w:tcW w:w="1253"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舞台</w:t>
            </w:r>
            <w:r>
              <w:rPr>
                <w:rFonts w:hint="eastAsia" w:asciiTheme="minorEastAsia" w:hAnsiTheme="minorEastAsia" w:eastAsiaTheme="minorEastAsia" w:cstheme="minorEastAsia"/>
                <w:sz w:val="21"/>
                <w:szCs w:val="21"/>
                <w:lang w:eastAsia="zh-CN"/>
              </w:rPr>
              <w:t>实践能力</w:t>
            </w:r>
          </w:p>
          <w:p>
            <w:pPr>
              <w:adjustRightInd w:val="0"/>
              <w:snapToGrid w:val="0"/>
              <w:jc w:val="center"/>
              <w:rPr>
                <w:rFonts w:hint="eastAsia" w:asciiTheme="minorEastAsia" w:hAnsiTheme="minorEastAsia" w:eastAsiaTheme="minorEastAsia" w:cstheme="minorEastAsia"/>
                <w:sz w:val="21"/>
                <w:szCs w:val="21"/>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表现力</w:t>
            </w:r>
          </w:p>
        </w:tc>
        <w:tc>
          <w:tcPr>
            <w:tcW w:w="22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肢体的表现力；作品</w:t>
            </w:r>
            <w:r>
              <w:rPr>
                <w:rFonts w:hint="eastAsia" w:asciiTheme="minorEastAsia" w:hAnsiTheme="minorEastAsia" w:eastAsiaTheme="minorEastAsia" w:cstheme="minorEastAsia"/>
                <w:sz w:val="21"/>
                <w:szCs w:val="21"/>
                <w:lang w:eastAsia="zh-CN"/>
              </w:rPr>
              <w:t>演奏</w:t>
            </w:r>
            <w:r>
              <w:rPr>
                <w:rFonts w:hint="eastAsia" w:asciiTheme="minorEastAsia" w:hAnsiTheme="minorEastAsia" w:eastAsiaTheme="minorEastAsia" w:cstheme="minorEastAsia"/>
                <w:sz w:val="21"/>
                <w:szCs w:val="21"/>
              </w:rPr>
              <w:t>的表现力</w:t>
            </w:r>
          </w:p>
        </w:tc>
        <w:tc>
          <w:tcPr>
            <w:tcW w:w="12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p>
            <w:pPr>
              <w:adjustRightInd w:val="0"/>
              <w:snapToGrid w:val="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r>
    </w:tbl>
    <w:p>
      <w:pPr>
        <w:spacing w:after="156"/>
        <w:rPr>
          <w:rFonts w:ascii="黑体" w:hAnsi="黑体" w:eastAsia="黑体"/>
          <w:b/>
          <w:color w:val="000000"/>
          <w:sz w:val="28"/>
          <w:szCs w:val="28"/>
        </w:rPr>
      </w:pPr>
    </w:p>
    <w:tbl>
      <w:tblPr>
        <w:tblStyle w:val="4"/>
        <w:tblW w:w="8444" w:type="dxa"/>
        <w:tblInd w:w="0" w:type="dxa"/>
        <w:tblLayout w:type="fixed"/>
        <w:tblCellMar>
          <w:top w:w="0" w:type="dxa"/>
          <w:left w:w="28" w:type="dxa"/>
          <w:bottom w:w="0" w:type="dxa"/>
          <w:right w:w="28" w:type="dxa"/>
        </w:tblCellMar>
      </w:tblPr>
      <w:tblGrid>
        <w:gridCol w:w="2356"/>
        <w:gridCol w:w="2466"/>
        <w:gridCol w:w="2234"/>
        <w:gridCol w:w="1388"/>
      </w:tblGrid>
      <w:tr>
        <w:tblPrEx>
          <w:tblLayout w:type="fixed"/>
          <w:tblCellMar>
            <w:top w:w="0" w:type="dxa"/>
            <w:left w:w="28" w:type="dxa"/>
            <w:bottom w:w="0" w:type="dxa"/>
            <w:right w:w="28" w:type="dxa"/>
          </w:tblCellMar>
        </w:tblPrEx>
        <w:trPr>
          <w:trHeight w:val="1123" w:hRule="atLeast"/>
          <w:tblHeader/>
        </w:trPr>
        <w:tc>
          <w:tcPr>
            <w:tcW w:w="23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p>
            <w:pPr>
              <w:adjustRightInd w:val="0"/>
              <w:snapToGrid w:val="0"/>
              <w:jc w:val="both"/>
              <w:rPr>
                <w:rFonts w:hint="eastAsia" w:asciiTheme="minorEastAsia" w:hAnsiTheme="minorEastAsia" w:eastAsiaTheme="minorEastAsia" w:cstheme="minorEastAsia"/>
                <w:sz w:val="21"/>
                <w:szCs w:val="21"/>
                <w:lang w:eastAsia="zh-CN"/>
              </w:rPr>
            </w:pPr>
          </w:p>
          <w:p>
            <w:pPr>
              <w:adjustRightInd w:val="0"/>
              <w:snapToGrid w:val="0"/>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视唱、练耳</w:t>
            </w:r>
          </w:p>
          <w:p>
            <w:pPr>
              <w:adjustRightInd w:val="0"/>
              <w:snapToGrid w:val="0"/>
              <w:jc w:val="center"/>
              <w:rPr>
                <w:rFonts w:hint="eastAsia" w:asciiTheme="minorEastAsia" w:hAnsiTheme="minorEastAsia" w:eastAsiaTheme="minorEastAsia" w:cstheme="minorEastAsia"/>
                <w:sz w:val="21"/>
                <w:szCs w:val="21"/>
              </w:rPr>
            </w:pPr>
          </w:p>
          <w:p>
            <w:pPr>
              <w:adjustRightInd w:val="0"/>
              <w:snapToGrid w:val="0"/>
              <w:jc w:val="center"/>
              <w:rPr>
                <w:rFonts w:hint="eastAsia" w:asciiTheme="minorEastAsia" w:hAnsiTheme="minorEastAsia" w:eastAsiaTheme="minorEastAsia" w:cstheme="minorEastAsia"/>
                <w:sz w:val="21"/>
                <w:szCs w:val="21"/>
              </w:rPr>
            </w:pPr>
          </w:p>
        </w:tc>
        <w:tc>
          <w:tcPr>
            <w:tcW w:w="24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lang w:eastAsia="zh-CN"/>
              </w:rPr>
            </w:pPr>
            <w:r>
              <w:rPr>
                <w:rFonts w:hint="eastAsia" w:ascii="宋体" w:hAnsi="宋体" w:cs="宋体"/>
                <w:lang w:eastAsia="zh-CN"/>
              </w:rPr>
              <w:t>音准、节奏</w:t>
            </w:r>
          </w:p>
        </w:tc>
        <w:tc>
          <w:tcPr>
            <w:tcW w:w="22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heme="minorEastAsia" w:hAnsiTheme="minorEastAsia" w:eastAsiaTheme="minorEastAsia" w:cstheme="minorEastAsia"/>
                <w:sz w:val="21"/>
                <w:szCs w:val="21"/>
                <w:lang w:val="en-US" w:eastAsia="zh-CN"/>
              </w:rPr>
            </w:pPr>
            <w:r>
              <w:rPr>
                <w:rFonts w:hint="eastAsia" w:cs="宋体"/>
                <w:kern w:val="2"/>
                <w:sz w:val="21"/>
                <w:szCs w:val="22"/>
                <w:lang w:val="en-US" w:eastAsia="zh-CN" w:bidi="ar-SA"/>
              </w:rPr>
              <w:t>练耳中音准的辨别能力；视唱中节奏、流畅性的把握</w:t>
            </w:r>
          </w:p>
        </w:tc>
        <w:tc>
          <w:tcPr>
            <w:tcW w:w="138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cs="宋体"/>
                <w:kern w:val="2"/>
                <w:sz w:val="21"/>
                <w:szCs w:val="22"/>
                <w:lang w:val="en-US" w:eastAsia="zh-CN" w:bidi="ar-SA"/>
              </w:rPr>
            </w:pPr>
            <w:r>
              <w:rPr>
                <w:rFonts w:hint="eastAsia" w:cs="宋体"/>
                <w:kern w:val="2"/>
                <w:sz w:val="21"/>
                <w:szCs w:val="22"/>
                <w:lang w:val="en-US" w:eastAsia="zh-CN" w:bidi="ar-SA"/>
              </w:rPr>
              <w:t>15</w:t>
            </w:r>
          </w:p>
        </w:tc>
      </w:tr>
      <w:tr>
        <w:tblPrEx>
          <w:tblLayout w:type="fixed"/>
          <w:tblCellMar>
            <w:top w:w="0" w:type="dxa"/>
            <w:left w:w="28" w:type="dxa"/>
            <w:bottom w:w="0" w:type="dxa"/>
            <w:right w:w="28" w:type="dxa"/>
          </w:tblCellMar>
        </w:tblPrEx>
        <w:trPr>
          <w:trHeight w:val="231" w:hRule="atLeast"/>
          <w:tblHeader/>
        </w:trPr>
        <w:tc>
          <w:tcPr>
            <w:tcW w:w="2356" w:type="dxa"/>
          </w:tcPr>
          <w:p>
            <w:pPr>
              <w:adjustRightInd w:val="0"/>
              <w:snapToGrid w:val="0"/>
              <w:jc w:val="center"/>
              <w:rPr>
                <w:rFonts w:hint="eastAsia" w:asciiTheme="minorEastAsia" w:hAnsiTheme="minorEastAsia" w:eastAsiaTheme="minorEastAsia" w:cstheme="minorEastAsia"/>
                <w:sz w:val="21"/>
                <w:szCs w:val="21"/>
              </w:rPr>
            </w:pPr>
          </w:p>
        </w:tc>
        <w:tc>
          <w:tcPr>
            <w:tcW w:w="2466" w:type="dxa"/>
            <w:vAlign w:val="center"/>
          </w:tcPr>
          <w:p>
            <w:pPr>
              <w:adjustRightInd w:val="0"/>
              <w:snapToGrid w:val="0"/>
              <w:jc w:val="center"/>
              <w:rPr>
                <w:rFonts w:hint="eastAsia" w:asciiTheme="minorEastAsia" w:hAnsiTheme="minorEastAsia" w:eastAsiaTheme="minorEastAsia" w:cstheme="minorEastAsia"/>
                <w:sz w:val="21"/>
                <w:szCs w:val="21"/>
                <w:lang w:eastAsia="zh-CN"/>
              </w:rPr>
            </w:pPr>
          </w:p>
        </w:tc>
        <w:tc>
          <w:tcPr>
            <w:tcW w:w="2234" w:type="dxa"/>
          </w:tcPr>
          <w:p>
            <w:pPr>
              <w:adjustRightInd w:val="0"/>
              <w:snapToGrid w:val="0"/>
              <w:jc w:val="both"/>
              <w:rPr>
                <w:rFonts w:hint="default" w:asciiTheme="minorEastAsia" w:hAnsiTheme="minorEastAsia" w:eastAsiaTheme="minorEastAsia" w:cstheme="minorEastAsia"/>
                <w:sz w:val="21"/>
                <w:szCs w:val="21"/>
                <w:lang w:val="en-US" w:eastAsia="zh-CN"/>
              </w:rPr>
            </w:pPr>
          </w:p>
        </w:tc>
        <w:tc>
          <w:tcPr>
            <w:tcW w:w="1388" w:type="dxa"/>
          </w:tcPr>
          <w:p>
            <w:pPr>
              <w:adjustRightInd w:val="0"/>
              <w:snapToGrid w:val="0"/>
              <w:jc w:val="both"/>
              <w:rPr>
                <w:rFonts w:hint="default" w:asciiTheme="minorEastAsia" w:hAnsiTheme="minorEastAsia" w:eastAsiaTheme="minorEastAsia" w:cstheme="minorEastAsia"/>
                <w:sz w:val="21"/>
                <w:szCs w:val="21"/>
                <w:lang w:val="en-US" w:eastAsia="zh-CN"/>
              </w:rPr>
            </w:pPr>
          </w:p>
        </w:tc>
      </w:tr>
    </w:tbl>
    <w:p>
      <w:pPr>
        <w:spacing w:after="156"/>
        <w:rPr>
          <w:rFonts w:ascii="黑体" w:hAnsi="黑体" w:eastAsia="黑体"/>
          <w:b/>
          <w:color w:val="000000"/>
          <w:sz w:val="28"/>
          <w:szCs w:val="28"/>
        </w:rPr>
      </w:pPr>
    </w:p>
    <w:p>
      <w:pPr>
        <w:spacing w:after="156"/>
        <w:rPr>
          <w:rFonts w:ascii="黑体" w:hAnsi="黑体" w:eastAsia="黑体"/>
          <w:b/>
          <w:color w:val="000000"/>
          <w:sz w:val="28"/>
          <w:szCs w:val="28"/>
        </w:rPr>
      </w:pPr>
      <w:r>
        <w:rPr>
          <w:rFonts w:hint="eastAsia" w:ascii="黑体" w:hAnsi="黑体" w:eastAsia="黑体" w:cs="黑体"/>
          <w:b/>
          <w:bCs/>
          <w:sz w:val="28"/>
          <w:szCs w:val="28"/>
          <w:lang w:eastAsia="zh-CN"/>
        </w:rPr>
        <w:t>模块二：</w:t>
      </w:r>
      <w:r>
        <w:rPr>
          <w:rFonts w:hint="eastAsia" w:ascii="黑体" w:hAnsi="黑体" w:eastAsia="黑体"/>
          <w:b/>
          <w:color w:val="000000"/>
          <w:sz w:val="28"/>
          <w:szCs w:val="28"/>
          <w:lang w:val="en-US" w:eastAsia="zh-CN"/>
        </w:rPr>
        <w:t>笔试：</w:t>
      </w:r>
      <w:r>
        <w:rPr>
          <w:rFonts w:hint="eastAsia" w:ascii="黑体" w:hAnsi="黑体" w:eastAsia="黑体"/>
          <w:b/>
          <w:color w:val="000000"/>
          <w:sz w:val="28"/>
          <w:szCs w:val="28"/>
          <w:lang w:eastAsia="zh-CN"/>
        </w:rPr>
        <w:t>乐理</w:t>
      </w:r>
    </w:p>
    <w:tbl>
      <w:tblPr>
        <w:tblStyle w:val="4"/>
        <w:tblW w:w="8263" w:type="dxa"/>
        <w:tblInd w:w="0" w:type="dxa"/>
        <w:tblLayout w:type="fixed"/>
        <w:tblCellMar>
          <w:top w:w="0" w:type="dxa"/>
          <w:left w:w="28" w:type="dxa"/>
          <w:bottom w:w="0" w:type="dxa"/>
          <w:right w:w="28" w:type="dxa"/>
        </w:tblCellMar>
      </w:tblPr>
      <w:tblGrid>
        <w:gridCol w:w="2534"/>
        <w:gridCol w:w="2610"/>
        <w:gridCol w:w="3119"/>
      </w:tblGrid>
      <w:tr>
        <w:tblPrEx>
          <w:tblLayout w:type="fixed"/>
          <w:tblCellMar>
            <w:top w:w="0" w:type="dxa"/>
            <w:left w:w="28" w:type="dxa"/>
            <w:bottom w:w="0" w:type="dxa"/>
            <w:right w:w="28" w:type="dxa"/>
          </w:tblCellMar>
        </w:tblPrEx>
        <w:trPr>
          <w:trHeight w:val="1155" w:hRule="atLeast"/>
          <w:tblHeader/>
        </w:trPr>
        <w:tc>
          <w:tcPr>
            <w:tcW w:w="25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p>
            <w:pPr>
              <w:adjustRightInd w:val="0"/>
              <w:snapToGrid w:val="0"/>
              <w:jc w:val="both"/>
              <w:rPr>
                <w:rFonts w:hint="eastAsia" w:asciiTheme="minorEastAsia" w:hAnsiTheme="minorEastAsia" w:eastAsiaTheme="minorEastAsia" w:cstheme="minorEastAsia"/>
                <w:sz w:val="21"/>
                <w:szCs w:val="21"/>
                <w:lang w:eastAsia="zh-CN"/>
              </w:rPr>
            </w:pPr>
          </w:p>
          <w:p>
            <w:pPr>
              <w:adjustRightInd w:val="0"/>
              <w:snapToGrid w:val="0"/>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乐理</w:t>
            </w:r>
          </w:p>
          <w:p>
            <w:pPr>
              <w:adjustRightInd w:val="0"/>
              <w:snapToGrid w:val="0"/>
              <w:jc w:val="center"/>
              <w:rPr>
                <w:rFonts w:hint="eastAsia" w:asciiTheme="minorEastAsia" w:hAnsiTheme="minorEastAsia" w:eastAsiaTheme="minorEastAsia" w:cstheme="minorEastAsia"/>
                <w:sz w:val="21"/>
                <w:szCs w:val="21"/>
              </w:rPr>
            </w:pPr>
          </w:p>
          <w:p>
            <w:pPr>
              <w:adjustRightInd w:val="0"/>
              <w:snapToGrid w:val="0"/>
              <w:jc w:val="center"/>
              <w:rPr>
                <w:rFonts w:hint="eastAsia" w:asciiTheme="minorEastAsia" w:hAnsiTheme="minorEastAsia" w:eastAsiaTheme="minorEastAsia" w:cstheme="minorEastAsia"/>
                <w:sz w:val="21"/>
                <w:szCs w:val="21"/>
              </w:rPr>
            </w:pPr>
          </w:p>
        </w:tc>
        <w:tc>
          <w:tcPr>
            <w:tcW w:w="261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闭卷考试</w:t>
            </w:r>
          </w:p>
        </w:tc>
        <w:tc>
          <w:tcPr>
            <w:tcW w:w="311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r>
    </w:tbl>
    <w:p>
      <w:pPr>
        <w:keepNext/>
        <w:keepLines/>
        <w:outlineLvl w:val="0"/>
        <w:rPr>
          <w:rFonts w:hint="eastAsia" w:ascii="黑体" w:hAnsi="Times New Roman" w:eastAsia="黑体" w:cs="Times New Roman"/>
          <w:b/>
          <w:bCs/>
          <w:kern w:val="44"/>
          <w:sz w:val="28"/>
          <w:szCs w:val="28"/>
        </w:rPr>
      </w:pPr>
      <w:r>
        <w:rPr>
          <w:rFonts w:hint="eastAsia" w:ascii="黑体" w:hAnsi="Times New Roman" w:eastAsia="黑体" w:cs="Times New Roman"/>
          <w:b/>
          <w:bCs/>
          <w:kern w:val="44"/>
          <w:sz w:val="28"/>
          <w:szCs w:val="28"/>
        </w:rPr>
        <w:t>五、抽考方式</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根据专业技能</w:t>
      </w:r>
      <w:r>
        <w:rPr>
          <w:rFonts w:hint="eastAsia" w:ascii="宋体" w:hAnsi="宋体" w:eastAsia="宋体" w:cs="宋体"/>
          <w:sz w:val="28"/>
          <w:szCs w:val="28"/>
          <w:lang w:eastAsia="zh-CN"/>
        </w:rPr>
        <w:t>考核的</w:t>
      </w:r>
      <w:r>
        <w:rPr>
          <w:rFonts w:hint="eastAsia" w:ascii="宋体" w:hAnsi="宋体" w:eastAsia="宋体" w:cs="宋体"/>
          <w:sz w:val="28"/>
          <w:szCs w:val="28"/>
        </w:rPr>
        <w:t>基本要求，</w:t>
      </w:r>
      <w:r>
        <w:rPr>
          <w:rFonts w:hint="eastAsia" w:ascii="宋体" w:hAnsi="宋体" w:eastAsia="宋体" w:cs="宋体"/>
          <w:color w:val="000000" w:themeColor="text1"/>
          <w:sz w:val="28"/>
          <w:szCs w:val="28"/>
          <w14:textFill>
            <w14:solidFill>
              <w14:schemeClr w14:val="tx1"/>
            </w14:solidFill>
          </w14:textFill>
        </w:rPr>
        <w:t>音乐表演专业技能抽查设计了专业演奏和</w:t>
      </w:r>
      <w:r>
        <w:rPr>
          <w:rFonts w:hint="eastAsia" w:ascii="宋体" w:hAnsi="宋体" w:eastAsia="宋体" w:cs="宋体"/>
          <w:color w:val="000000" w:themeColor="text1"/>
          <w:sz w:val="28"/>
          <w:szCs w:val="28"/>
          <w:lang w:eastAsia="zh-CN"/>
          <w14:textFill>
            <w14:solidFill>
              <w14:schemeClr w14:val="tx1"/>
            </w14:solidFill>
          </w14:textFill>
        </w:rPr>
        <w:t>音乐基础</w:t>
      </w:r>
      <w:r>
        <w:rPr>
          <w:rFonts w:hint="eastAsia" w:ascii="宋体" w:hAnsi="宋体" w:eastAsia="宋体" w:cs="宋体"/>
          <w:color w:val="000000" w:themeColor="text1"/>
          <w:sz w:val="28"/>
          <w:szCs w:val="28"/>
          <w14:textFill>
            <w14:solidFill>
              <w14:schemeClr w14:val="tx1"/>
            </w14:solidFill>
          </w14:textFill>
        </w:rPr>
        <w:t>能力考察两个部分。</w:t>
      </w:r>
      <w:r>
        <w:rPr>
          <w:rFonts w:hint="eastAsia" w:ascii="宋体" w:hAnsi="宋体" w:eastAsia="宋体" w:cs="宋体"/>
          <w:sz w:val="28"/>
          <w:szCs w:val="28"/>
        </w:rPr>
        <w:t>抽查时，要求学生在专业演奏</w:t>
      </w:r>
      <w:r>
        <w:rPr>
          <w:rFonts w:hint="eastAsia" w:ascii="宋体" w:hAnsi="宋体" w:eastAsia="宋体" w:cs="宋体"/>
          <w:sz w:val="28"/>
          <w:szCs w:val="28"/>
          <w:lang w:eastAsia="zh-CN"/>
        </w:rPr>
        <w:t>模块</w:t>
      </w:r>
      <w:r>
        <w:rPr>
          <w:rFonts w:hint="eastAsia" w:ascii="宋体" w:hAnsi="宋体" w:eastAsia="宋体" w:cs="宋体"/>
          <w:sz w:val="28"/>
          <w:szCs w:val="28"/>
        </w:rPr>
        <w:t>中展示演奏</w:t>
      </w:r>
      <w:r>
        <w:rPr>
          <w:rFonts w:hint="eastAsia" w:ascii="宋体" w:hAnsi="宋体" w:eastAsia="宋体" w:cs="宋体"/>
          <w:color w:val="000000"/>
          <w:sz w:val="28"/>
          <w:szCs w:val="28"/>
        </w:rPr>
        <w:t>技巧、体现音乐表现和舞台实践能力；</w:t>
      </w:r>
      <w:r>
        <w:rPr>
          <w:rFonts w:hint="eastAsia" w:ascii="宋体" w:hAnsi="宋体" w:eastAsia="宋体" w:cs="宋体"/>
          <w:color w:val="000000" w:themeColor="text1"/>
          <w:sz w:val="28"/>
          <w:szCs w:val="28"/>
          <w14:textFill>
            <w14:solidFill>
              <w14:schemeClr w14:val="tx1"/>
            </w14:solidFill>
          </w14:textFill>
        </w:rPr>
        <w:t>在</w:t>
      </w:r>
      <w:r>
        <w:rPr>
          <w:rFonts w:hint="eastAsia" w:ascii="宋体" w:hAnsi="宋体" w:eastAsia="宋体" w:cs="宋体"/>
          <w:color w:val="000000" w:themeColor="text1"/>
          <w:sz w:val="28"/>
          <w:szCs w:val="28"/>
          <w:lang w:eastAsia="zh-CN"/>
          <w14:textFill>
            <w14:solidFill>
              <w14:schemeClr w14:val="tx1"/>
            </w14:solidFill>
          </w14:textFill>
        </w:rPr>
        <w:t>视唱练耳、乐理模块</w:t>
      </w:r>
      <w:r>
        <w:rPr>
          <w:rFonts w:hint="eastAsia" w:ascii="宋体" w:hAnsi="宋体" w:eastAsia="宋体" w:cs="宋体"/>
          <w:color w:val="000000" w:themeColor="text1"/>
          <w:sz w:val="28"/>
          <w:szCs w:val="28"/>
          <w14:textFill>
            <w14:solidFill>
              <w14:schemeClr w14:val="tx1"/>
            </w14:solidFill>
          </w14:textFill>
        </w:rPr>
        <w:t>中</w:t>
      </w:r>
      <w:r>
        <w:rPr>
          <w:rFonts w:hint="eastAsia" w:ascii="宋体" w:hAnsi="宋体" w:eastAsia="宋体" w:cs="宋体"/>
          <w:color w:val="000000"/>
          <w:sz w:val="28"/>
          <w:szCs w:val="28"/>
        </w:rPr>
        <w:t>重点考察选手对音乐基础能力的掌握程度及对音准、节奏、音程、和弦及旋律的感知和听辨能力</w:t>
      </w:r>
      <w:r>
        <w:rPr>
          <w:rFonts w:hint="eastAsia" w:ascii="宋体" w:hAnsi="宋体" w:eastAsia="宋体" w:cs="宋体"/>
          <w:color w:val="000000"/>
          <w:sz w:val="28"/>
          <w:szCs w:val="28"/>
          <w:lang w:eastAsia="zh-CN"/>
        </w:rPr>
        <w:t>。</w:t>
      </w:r>
    </w:p>
    <w:p>
      <w:pPr>
        <w:keepNext w:val="0"/>
        <w:keepLines w:val="0"/>
        <w:pageBreakBefore w:val="0"/>
        <w:widowControl w:val="0"/>
        <w:kinsoku/>
        <w:wordWrap/>
        <w:overflowPunct/>
        <w:topLinePunct w:val="0"/>
        <w:autoSpaceDE/>
        <w:autoSpaceDN/>
        <w:bidi w:val="0"/>
        <w:adjustRightInd/>
        <w:snapToGrid w:val="0"/>
        <w:spacing w:line="48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音乐表演专业</w:t>
      </w:r>
      <w:r>
        <w:rPr>
          <w:rFonts w:hint="eastAsia" w:asciiTheme="minorEastAsia" w:hAnsiTheme="minorEastAsia" w:eastAsiaTheme="minorEastAsia" w:cstheme="minorEastAsia"/>
          <w:sz w:val="28"/>
          <w:szCs w:val="28"/>
          <w:lang w:eastAsia="zh-CN"/>
        </w:rPr>
        <w:t>器乐</w:t>
      </w:r>
      <w:r>
        <w:rPr>
          <w:rFonts w:hint="eastAsia" w:asciiTheme="minorEastAsia" w:hAnsiTheme="minorEastAsia" w:eastAsiaTheme="minorEastAsia" w:cstheme="minorEastAsia"/>
          <w:sz w:val="28"/>
          <w:szCs w:val="28"/>
        </w:rPr>
        <w:t>(类)抽查方式共分为</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val="0"/>
        <w:spacing w:line="48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模块一：</w:t>
      </w:r>
      <w:r>
        <w:rPr>
          <w:rFonts w:hint="eastAsia" w:asciiTheme="minorEastAsia" w:hAnsiTheme="minorEastAsia" w:eastAsiaTheme="minorEastAsia" w:cstheme="minorEastAsia"/>
          <w:sz w:val="28"/>
          <w:szCs w:val="28"/>
          <w:lang w:val="en-US" w:eastAsia="zh-CN"/>
        </w:rPr>
        <w:t>面试（器乐演奏、视唱、练耳）</w:t>
      </w:r>
    </w:p>
    <w:p>
      <w:pPr>
        <w:keepNext w:val="0"/>
        <w:keepLines w:val="0"/>
        <w:pageBreakBefore w:val="0"/>
        <w:widowControl w:val="0"/>
        <w:kinsoku/>
        <w:wordWrap/>
        <w:overflowPunct/>
        <w:topLinePunct w:val="0"/>
        <w:autoSpaceDE/>
        <w:autoSpaceDN/>
        <w:bidi w:val="0"/>
        <w:adjustRightInd/>
        <w:snapToGrid w:val="0"/>
        <w:spacing w:line="48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模块二：笔试（乐理）闭卷考试。</w:t>
      </w:r>
    </w:p>
    <w:p>
      <w:pPr>
        <w:snapToGrid w:val="0"/>
        <w:spacing w:line="48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在三年制高职、五年制大专音乐表演专业的毕业生学籍号中随机抽取一定比例的学生进行测试。</w:t>
      </w:r>
    </w:p>
    <w:p>
      <w:pPr>
        <w:keepNext w:val="0"/>
        <w:keepLines w:val="0"/>
        <w:pageBreakBefore w:val="0"/>
        <w:widowControl w:val="0"/>
        <w:kinsoku/>
        <w:wordWrap/>
        <w:overflowPunct/>
        <w:topLinePunct w:val="0"/>
        <w:autoSpaceDE/>
        <w:autoSpaceDN/>
        <w:bidi w:val="0"/>
        <w:adjustRightInd/>
        <w:snapToGrid w:val="0"/>
        <w:spacing w:line="480" w:lineRule="auto"/>
        <w:ind w:firstLine="560" w:firstLineChars="200"/>
        <w:textAlignment w:val="auto"/>
        <w:rPr>
          <w:rFonts w:hint="eastAsia" w:asciiTheme="minorEastAsia" w:hAnsiTheme="minorEastAsia" w:eastAsiaTheme="minorEastAsia" w:cstheme="minorEastAsia"/>
          <w:sz w:val="28"/>
          <w:szCs w:val="28"/>
        </w:rPr>
      </w:pPr>
    </w:p>
    <w:p>
      <w:pPr>
        <w:keepNext/>
        <w:keepLines/>
        <w:ind w:firstLine="643" w:firstLineChars="200"/>
        <w:outlineLvl w:val="0"/>
        <w:rPr>
          <w:rFonts w:ascii="黑体" w:hAnsi="Times New Roman" w:eastAsia="黑体" w:cs="Times New Roman"/>
          <w:b/>
          <w:bCs/>
          <w:kern w:val="44"/>
          <w:sz w:val="32"/>
          <w:szCs w:val="32"/>
        </w:rPr>
      </w:pPr>
    </w:p>
    <w:p>
      <w:pPr>
        <w:keepNext/>
        <w:keepLines/>
        <w:ind w:firstLine="562" w:firstLineChars="200"/>
        <w:outlineLvl w:val="0"/>
        <w:rPr>
          <w:rFonts w:ascii="黑体" w:hAnsi="Times New Roman" w:eastAsia="黑体" w:cs="Times New Roman"/>
          <w:b/>
          <w:bCs/>
          <w:kern w:val="44"/>
          <w:sz w:val="28"/>
          <w:szCs w:val="28"/>
        </w:rPr>
      </w:pPr>
      <w:r>
        <w:rPr>
          <w:rFonts w:hint="eastAsia" w:ascii="黑体" w:hAnsi="Times New Roman" w:eastAsia="黑体" w:cs="Times New Roman"/>
          <w:b/>
          <w:bCs/>
          <w:kern w:val="44"/>
          <w:sz w:val="28"/>
          <w:szCs w:val="28"/>
        </w:rPr>
        <w:t>六、附录</w:t>
      </w:r>
    </w:p>
    <w:p>
      <w:pPr>
        <w:spacing w:line="510" w:lineRule="exact"/>
        <w:ind w:firstLine="554" w:firstLineChars="198"/>
        <w:rPr>
          <w:rFonts w:hint="eastAsia" w:ascii="宋体" w:hAnsi="宋体" w:eastAsia="宋体" w:cs="宋体"/>
          <w:sz w:val="28"/>
          <w:szCs w:val="24"/>
          <w:lang w:val="en-US" w:eastAsia="zh-CN"/>
        </w:rPr>
      </w:pPr>
      <w:r>
        <w:rPr>
          <w:rFonts w:hint="eastAsia" w:ascii="Times New Roman" w:hAnsi="Times New Roman" w:eastAsia="仿宋_GB2312" w:cs="Times New Roman"/>
          <w:sz w:val="28"/>
          <w:szCs w:val="24"/>
        </w:rPr>
        <w:t>1.相关法律法规（摘录）</w:t>
      </w:r>
      <w:r>
        <w:rPr>
          <w:rFonts w:hint="eastAsia" w:ascii="宋体" w:hAnsi="宋体" w:eastAsia="宋体" w:cs="宋体"/>
          <w:sz w:val="28"/>
          <w:szCs w:val="24"/>
          <w:lang w:val="en-US" w:eastAsia="zh-CN"/>
        </w:rPr>
        <w:t>www.hnedu,gov.cn</w:t>
      </w:r>
    </w:p>
    <w:p>
      <w:pPr>
        <w:spacing w:line="510" w:lineRule="exact"/>
        <w:ind w:firstLine="554" w:firstLineChars="198"/>
        <w:rPr>
          <w:rFonts w:hint="eastAsia" w:ascii="宋体" w:hAnsi="宋体" w:eastAsia="宋体" w:cs="宋体"/>
          <w:sz w:val="28"/>
          <w:szCs w:val="24"/>
        </w:rPr>
      </w:pPr>
      <w:r>
        <w:rPr>
          <w:rFonts w:hint="eastAsia" w:ascii="Times New Roman" w:hAnsi="Times New Roman" w:eastAsia="仿宋_GB2312" w:cs="Times New Roman"/>
          <w:sz w:val="28"/>
          <w:szCs w:val="24"/>
        </w:rPr>
        <w:t>2.相关规范与标准（摘录）</w:t>
      </w:r>
      <w:r>
        <w:rPr>
          <w:rFonts w:hint="eastAsia" w:ascii="宋体" w:hAnsi="宋体" w:eastAsia="宋体" w:cs="宋体"/>
          <w:sz w:val="28"/>
          <w:szCs w:val="24"/>
        </w:rPr>
        <w:t>www.moe.gov.cn</w:t>
      </w:r>
    </w:p>
    <w:p>
      <w:pPr>
        <w:spacing w:line="510" w:lineRule="exact"/>
        <w:rPr>
          <w:rFonts w:ascii="Times New Roman" w:hAnsi="Times New Roman" w:eastAsia="仿宋_GB2312" w:cs="Times New Roman"/>
          <w:sz w:val="28"/>
          <w:szCs w:val="24"/>
        </w:rPr>
        <w:sectPr>
          <w:headerReference r:id="rId3" w:type="default"/>
          <w:footerReference r:id="rId4" w:type="default"/>
          <w:footerReference r:id="rId5" w:type="even"/>
          <w:pgSz w:w="11906" w:h="16838"/>
          <w:pgMar w:top="1440" w:right="1800" w:bottom="1440" w:left="1800" w:header="851" w:footer="992" w:gutter="0"/>
          <w:pgNumType w:start="1"/>
          <w:cols w:space="720" w:num="1"/>
          <w:docGrid w:type="lines" w:linePitch="312" w:charSpace="0"/>
        </w:sectPr>
      </w:pPr>
    </w:p>
    <w:p>
      <w:pPr>
        <w:spacing w:line="510" w:lineRule="exact"/>
        <w:jc w:val="center"/>
        <w:rPr>
          <w:rFonts w:ascii="Times New Roman" w:hAnsi="Times New Roman" w:eastAsia="黑体" w:cs="Times New Roman"/>
          <w:b/>
          <w:sz w:val="32"/>
          <w:szCs w:val="32"/>
        </w:rPr>
      </w:pPr>
      <w:r>
        <w:rPr>
          <w:rFonts w:hint="default" w:ascii="Times New Roman" w:hAnsi="Times New Roman" w:eastAsia="黑体" w:cs="Times New Roman"/>
          <w:b/>
          <w:bCs/>
          <w:sz w:val="32"/>
          <w:szCs w:val="32"/>
          <w:lang w:val="en-US"/>
        </w:rPr>
        <w:t>湖南艺术职业学院音乐表演</w:t>
      </w:r>
      <w:r>
        <w:rPr>
          <w:rFonts w:hint="eastAsia" w:ascii="Times New Roman" w:hAnsi="Times New Roman" w:eastAsia="黑体" w:cs="Times New Roman"/>
          <w:b/>
          <w:bCs/>
          <w:sz w:val="32"/>
          <w:szCs w:val="32"/>
          <w:lang w:val="en-US" w:eastAsia="zh-CN"/>
        </w:rPr>
        <w:t>（</w:t>
      </w:r>
      <w:r>
        <w:rPr>
          <w:rFonts w:hint="default" w:ascii="Times New Roman" w:hAnsi="Times New Roman" w:eastAsia="黑体" w:cs="Times New Roman"/>
          <w:b/>
          <w:bCs/>
          <w:sz w:val="32"/>
          <w:szCs w:val="32"/>
          <w:lang w:val="en-US"/>
        </w:rPr>
        <w:t>器</w:t>
      </w:r>
      <w:r>
        <w:rPr>
          <w:rFonts w:hint="eastAsia" w:ascii="Times New Roman" w:hAnsi="Times New Roman" w:eastAsia="黑体" w:cs="Times New Roman"/>
          <w:b/>
          <w:bCs/>
          <w:sz w:val="32"/>
          <w:szCs w:val="32"/>
          <w:lang w:val="en-US" w:eastAsia="zh-CN"/>
        </w:rPr>
        <w:t>乐类）</w:t>
      </w:r>
      <w:r>
        <w:rPr>
          <w:rFonts w:ascii="Times New Roman" w:hAnsi="Times New Roman" w:eastAsia="黑体" w:cs="Times New Roman"/>
          <w:b/>
          <w:sz w:val="32"/>
          <w:szCs w:val="32"/>
        </w:rPr>
        <w:t>专业</w:t>
      </w:r>
      <w:r>
        <w:rPr>
          <w:rFonts w:hint="eastAsia" w:ascii="Times New Roman" w:hAnsi="Times New Roman" w:eastAsia="黑体" w:cs="Times New Roman"/>
          <w:b/>
          <w:sz w:val="32"/>
          <w:szCs w:val="32"/>
        </w:rPr>
        <w:t>学生专业技能考核题库</w:t>
      </w:r>
    </w:p>
    <w:p>
      <w:pPr>
        <w:spacing w:line="510" w:lineRule="exact"/>
        <w:ind w:firstLine="415" w:firstLineChars="198"/>
        <w:rPr>
          <w:rFonts w:ascii="Times New Roman" w:hAnsi="Times New Roman" w:eastAsia="仿宋_GB2312" w:cs="Times New Roman"/>
          <w:szCs w:val="21"/>
        </w:rPr>
      </w:pPr>
    </w:p>
    <w:p>
      <w:pPr>
        <w:spacing w:line="510" w:lineRule="exact"/>
        <w:ind w:firstLine="554" w:firstLineChars="198"/>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一、</w:t>
      </w:r>
      <w:r>
        <w:rPr>
          <w:rFonts w:hint="eastAsia" w:asciiTheme="minorEastAsia" w:hAnsiTheme="minorEastAsia" w:eastAsiaTheme="minorEastAsia" w:cstheme="minorEastAsia"/>
          <w:sz w:val="28"/>
          <w:szCs w:val="28"/>
          <w:lang w:val="en-US"/>
        </w:rPr>
        <w:t>乐曲演奏</w:t>
      </w:r>
      <w:r>
        <w:rPr>
          <w:rFonts w:hint="eastAsia" w:asciiTheme="minorEastAsia" w:hAnsiTheme="minorEastAsia" w:eastAsiaTheme="minorEastAsia" w:cstheme="minorEastAsia"/>
          <w:sz w:val="28"/>
          <w:szCs w:val="28"/>
        </w:rPr>
        <w:t>模块</w:t>
      </w:r>
      <w:r>
        <w:rPr>
          <w:rFonts w:hint="eastAsia" w:asciiTheme="minorEastAsia" w:hAnsiTheme="minorEastAsia" w:eastAsiaTheme="minorEastAsia" w:cstheme="minorEastAsia"/>
          <w:sz w:val="28"/>
          <w:szCs w:val="28"/>
          <w:lang w:eastAsia="zh-CN"/>
        </w:rPr>
        <w:t>：</w:t>
      </w:r>
    </w:p>
    <w:p>
      <w:pPr>
        <w:spacing w:line="510" w:lineRule="exact"/>
        <w:ind w:firstLine="554" w:firstLineChars="198"/>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val="en-US"/>
        </w:rPr>
        <w:t>乐曲演奏题库</w:t>
      </w:r>
      <w:r>
        <w:rPr>
          <w:rFonts w:hint="eastAsia" w:asciiTheme="minorEastAsia" w:hAnsiTheme="minorEastAsia" w:eastAsiaTheme="minorEastAsia" w:cstheme="minorEastAsia"/>
          <w:sz w:val="28"/>
          <w:szCs w:val="28"/>
          <w:lang w:val="en-US" w:eastAsia="zh-CN"/>
        </w:rPr>
        <w:t>，</w:t>
      </w:r>
      <w:r>
        <w:rPr>
          <w:rFonts w:hint="eastAsia" w:ascii="宋体" w:hAnsi="宋体" w:eastAsia="宋体" w:cs="宋体"/>
          <w:sz w:val="28"/>
          <w:szCs w:val="28"/>
        </w:rPr>
        <w:t>试题编号：</w:t>
      </w:r>
      <w:r>
        <w:rPr>
          <w:rFonts w:hint="eastAsia" w:asciiTheme="minorEastAsia" w:hAnsiTheme="minorEastAsia" w:eastAsiaTheme="minorEastAsia" w:cstheme="minorEastAsia"/>
          <w:sz w:val="28"/>
          <w:szCs w:val="28"/>
          <w:lang w:val="en-US" w:eastAsia="zh-CN"/>
        </w:rPr>
        <w:t>1-1</w:t>
      </w:r>
    </w:p>
    <w:p>
      <w:pPr>
        <w:spacing w:line="510" w:lineRule="exact"/>
        <w:ind w:firstLine="280" w:firstLineChars="1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（1）任务描述</w:t>
      </w:r>
    </w:p>
    <w:p>
      <w:pPr>
        <w:spacing w:line="510" w:lineRule="exact"/>
        <w:ind w:firstLine="554" w:firstLineChars="198"/>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rPr>
        <w:t>在各器乐乐种曲库中</w:t>
      </w:r>
      <w:r>
        <w:rPr>
          <w:rFonts w:hint="eastAsia" w:asciiTheme="minorEastAsia" w:hAnsiTheme="minorEastAsia" w:eastAsiaTheme="minorEastAsia" w:cstheme="minorEastAsia"/>
          <w:sz w:val="28"/>
          <w:szCs w:val="28"/>
          <w:lang w:val="en-US" w:eastAsia="zh-CN"/>
        </w:rPr>
        <w:t>，自选曲目一首</w:t>
      </w:r>
      <w:r>
        <w:rPr>
          <w:rFonts w:hint="eastAsia" w:asciiTheme="minorEastAsia" w:hAnsiTheme="minorEastAsia" w:eastAsiaTheme="minorEastAsia" w:cstheme="minorEastAsia"/>
          <w:sz w:val="28"/>
          <w:szCs w:val="28"/>
          <w:lang w:val="en-US"/>
        </w:rPr>
        <w:t>演奏，可看谱</w:t>
      </w:r>
      <w:r>
        <w:rPr>
          <w:rFonts w:hint="eastAsia" w:asciiTheme="minorEastAsia" w:hAnsiTheme="minorEastAsia" w:eastAsiaTheme="minorEastAsia" w:cstheme="minorEastAsia"/>
          <w:sz w:val="28"/>
          <w:szCs w:val="28"/>
          <w:lang w:val="en-US" w:eastAsia="zh-CN"/>
        </w:rPr>
        <w:t>，时长不低于三分钟。要求：作品完整、音准节奏准确、具有音乐表现力、作品风格把握准确。</w:t>
      </w:r>
      <w:r>
        <w:rPr>
          <w:rFonts w:hint="eastAsia" w:asciiTheme="minorEastAsia" w:hAnsiTheme="minorEastAsia" w:eastAsiaTheme="minorEastAsia" w:cstheme="minorEastAsia"/>
          <w:sz w:val="28"/>
          <w:szCs w:val="28"/>
          <w:lang w:val="en-US"/>
        </w:rPr>
        <w:t>曲目库见附件</w:t>
      </w:r>
      <w:r>
        <w:rPr>
          <w:rFonts w:hint="eastAsia" w:asciiTheme="minorEastAsia" w:hAnsiTheme="minorEastAsia" w:eastAsiaTheme="minorEastAsia" w:cstheme="minorEastAsia"/>
          <w:sz w:val="28"/>
          <w:szCs w:val="28"/>
          <w:lang w:val="en-US" w:eastAsia="zh-CN"/>
        </w:rPr>
        <w:t>:</w:t>
      </w:r>
    </w:p>
    <w:p>
      <w:pPr>
        <w:spacing w:line="510" w:lineRule="exact"/>
        <w:ind w:firstLine="554" w:firstLineChars="198"/>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附件1：钢琴演奏题库</w:t>
      </w:r>
    </w:p>
    <w:p>
      <w:pPr>
        <w:spacing w:line="510" w:lineRule="exact"/>
        <w:ind w:firstLine="554" w:firstLineChars="198"/>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附件2：民乐演奏题库</w:t>
      </w:r>
    </w:p>
    <w:p>
      <w:pPr>
        <w:spacing w:line="510" w:lineRule="exact"/>
        <w:ind w:firstLine="554" w:firstLineChars="198"/>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附件3：现代流行乐器演奏题库</w:t>
      </w:r>
    </w:p>
    <w:p>
      <w:pPr>
        <w:spacing w:line="510" w:lineRule="exact"/>
        <w:ind w:firstLine="554" w:firstLineChars="198"/>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附件4：管弦乐演奏题库</w:t>
      </w:r>
    </w:p>
    <w:p>
      <w:pPr>
        <w:spacing w:line="510" w:lineRule="exact"/>
        <w:ind w:firstLine="280" w:firstLineChars="1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（2）实施条件</w:t>
      </w:r>
    </w:p>
    <w:p>
      <w:pPr>
        <w:spacing w:line="510" w:lineRule="exact"/>
        <w:ind w:firstLine="554" w:firstLineChars="198"/>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lang w:val="en-US"/>
        </w:rPr>
        <w:t>场地：教室、琴房、实训室</w:t>
      </w:r>
    </w:p>
    <w:p>
      <w:pPr>
        <w:spacing w:line="510" w:lineRule="exact"/>
        <w:ind w:firstLine="554" w:firstLineChars="19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rPr>
        <w:t>设备：考场应备有钢琴，其他乐器自备</w:t>
      </w:r>
    </w:p>
    <w:p>
      <w:pPr>
        <w:spacing w:line="510" w:lineRule="exact"/>
        <w:ind w:firstLine="280" w:firstLineChars="1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（3）考核时量</w:t>
      </w:r>
    </w:p>
    <w:p>
      <w:pPr>
        <w:spacing w:line="510" w:lineRule="exact"/>
        <w:ind w:firstLine="554" w:firstLineChars="198"/>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rPr>
        <w:t>演奏时间</w:t>
      </w:r>
      <w:r>
        <w:rPr>
          <w:rFonts w:hint="eastAsia" w:asciiTheme="minorEastAsia" w:hAnsiTheme="minorEastAsia" w:eastAsiaTheme="minorEastAsia" w:cstheme="minorEastAsia"/>
          <w:sz w:val="28"/>
          <w:szCs w:val="28"/>
          <w:lang w:val="en-US" w:eastAsia="zh-CN"/>
        </w:rPr>
        <w:t>不低于三分钟</w:t>
      </w:r>
      <w:bookmarkStart w:id="2" w:name="_GoBack"/>
      <w:bookmarkEnd w:id="2"/>
    </w:p>
    <w:p>
      <w:pPr>
        <w:spacing w:line="510" w:lineRule="exact"/>
        <w:ind w:firstLine="280" w:firstLineChars="1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（4）评分细则</w:t>
      </w:r>
    </w:p>
    <w:p>
      <w:pPr>
        <w:keepNext/>
        <w:keepLines/>
        <w:ind w:firstLine="562" w:firstLineChars="200"/>
        <w:outlineLvl w:val="0"/>
        <w:rPr>
          <w:rFonts w:hint="default" w:ascii="黑体" w:hAnsi="Times New Roman" w:eastAsia="黑体" w:cs="Times New Roman"/>
          <w:b/>
          <w:bCs/>
          <w:kern w:val="44"/>
          <w:sz w:val="28"/>
          <w:szCs w:val="28"/>
        </w:rPr>
      </w:pPr>
      <w:r>
        <w:rPr>
          <w:rFonts w:hint="default" w:ascii="黑体" w:hAnsi="Times New Roman" w:eastAsia="黑体" w:cs="Times New Roman"/>
          <w:b/>
          <w:bCs/>
          <w:kern w:val="44"/>
          <w:sz w:val="28"/>
          <w:szCs w:val="28"/>
        </w:rPr>
        <w:t>四、评价标准</w:t>
      </w:r>
    </w:p>
    <w:p>
      <w:pPr>
        <w:keepNext/>
        <w:keepLines/>
        <w:ind w:firstLine="562" w:firstLineChars="200"/>
        <w:outlineLvl w:val="0"/>
        <w:rPr>
          <w:rFonts w:hint="default" w:ascii="黑体" w:hAnsi="Times New Roman" w:eastAsia="黑体" w:cs="Times New Roman"/>
          <w:b/>
          <w:bCs/>
          <w:kern w:val="44"/>
          <w:sz w:val="28"/>
          <w:szCs w:val="28"/>
        </w:rPr>
      </w:pPr>
    </w:p>
    <w:tbl>
      <w:tblPr>
        <w:tblStyle w:val="4"/>
        <w:tblW w:w="8362" w:type="dxa"/>
        <w:tblInd w:w="0" w:type="dxa"/>
        <w:tblLayout w:type="fixed"/>
        <w:tblCellMar>
          <w:top w:w="0" w:type="dxa"/>
          <w:left w:w="28" w:type="dxa"/>
          <w:bottom w:w="0" w:type="dxa"/>
          <w:right w:w="28" w:type="dxa"/>
        </w:tblCellMar>
      </w:tblPr>
      <w:tblGrid>
        <w:gridCol w:w="1253"/>
        <w:gridCol w:w="1115"/>
        <w:gridCol w:w="2440"/>
        <w:gridCol w:w="2256"/>
        <w:gridCol w:w="1298"/>
      </w:tblGrid>
      <w:tr>
        <w:tblPrEx>
          <w:tblLayout w:type="fixed"/>
          <w:tblCellMar>
            <w:top w:w="0" w:type="dxa"/>
            <w:left w:w="28" w:type="dxa"/>
            <w:bottom w:w="0" w:type="dxa"/>
            <w:right w:w="28" w:type="dxa"/>
          </w:tblCellMar>
        </w:tblPrEx>
        <w:trPr>
          <w:trHeight w:val="487" w:hRule="atLeast"/>
          <w:tblHeader/>
        </w:trPr>
        <w:tc>
          <w:tcPr>
            <w:tcW w:w="236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内容</w:t>
            </w: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评分项目</w:t>
            </w:r>
          </w:p>
        </w:tc>
        <w:tc>
          <w:tcPr>
            <w:tcW w:w="22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评分要点</w:t>
            </w:r>
          </w:p>
        </w:tc>
        <w:tc>
          <w:tcPr>
            <w:tcW w:w="129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分值</w:t>
            </w:r>
            <w:r>
              <w:rPr>
                <w:rFonts w:hint="eastAsia" w:asciiTheme="minorEastAsia" w:hAnsiTheme="minorEastAsia" w:eastAsiaTheme="minorEastAsia" w:cstheme="minorEastAsia"/>
                <w:sz w:val="21"/>
                <w:szCs w:val="21"/>
                <w:lang w:eastAsia="zh-CN"/>
              </w:rPr>
              <w:t>比例（</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lang w:eastAsia="zh-CN"/>
              </w:rPr>
              <w:t>）</w:t>
            </w:r>
          </w:p>
        </w:tc>
      </w:tr>
      <w:tr>
        <w:tblPrEx>
          <w:tblLayout w:type="fixed"/>
          <w:tblCellMar>
            <w:top w:w="0" w:type="dxa"/>
            <w:left w:w="28" w:type="dxa"/>
            <w:bottom w:w="0" w:type="dxa"/>
            <w:right w:w="28" w:type="dxa"/>
          </w:tblCellMar>
        </w:tblPrEx>
        <w:trPr>
          <w:trHeight w:val="615" w:hRule="atLeast"/>
          <w:tblHeader/>
        </w:trPr>
        <w:tc>
          <w:tcPr>
            <w:tcW w:w="1253" w:type="dxa"/>
            <w:vMerge w:val="restart"/>
            <w:tcBorders>
              <w:top w:val="single" w:color="auto" w:sz="4" w:space="0"/>
              <w:left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曲</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演</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奏</w:t>
            </w:r>
          </w:p>
          <w:p>
            <w:pPr>
              <w:adjustRightInd w:val="0"/>
              <w:snapToGrid w:val="0"/>
              <w:jc w:val="center"/>
              <w:rPr>
                <w:rFonts w:hint="eastAsia" w:asciiTheme="minorEastAsia" w:hAnsiTheme="minorEastAsia" w:eastAsiaTheme="minorEastAsia" w:cstheme="minorEastAsia"/>
                <w:sz w:val="21"/>
                <w:szCs w:val="21"/>
              </w:rPr>
            </w:pP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术</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巧</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演奏姿势</w:t>
            </w:r>
          </w:p>
        </w:tc>
        <w:tc>
          <w:tcPr>
            <w:tcW w:w="2256"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规范的</w:t>
            </w:r>
            <w:r>
              <w:rPr>
                <w:rFonts w:hint="eastAsia" w:asciiTheme="minorEastAsia" w:hAnsiTheme="minorEastAsia" w:eastAsiaTheme="minorEastAsia" w:cstheme="minorEastAsia"/>
                <w:sz w:val="21"/>
                <w:szCs w:val="21"/>
              </w:rPr>
              <w:t>演奏姿势，</w:t>
            </w:r>
            <w:r>
              <w:rPr>
                <w:rFonts w:hint="eastAsia" w:asciiTheme="minorEastAsia" w:hAnsiTheme="minorEastAsia" w:eastAsiaTheme="minorEastAsia" w:cstheme="minorEastAsia"/>
                <w:sz w:val="21"/>
                <w:szCs w:val="21"/>
                <w:lang w:eastAsia="zh-CN"/>
              </w:rPr>
              <w:t>音准和</w:t>
            </w:r>
            <w:r>
              <w:rPr>
                <w:rFonts w:hint="eastAsia" w:asciiTheme="minorEastAsia" w:hAnsiTheme="minorEastAsia" w:eastAsiaTheme="minorEastAsia" w:cstheme="minorEastAsia"/>
                <w:sz w:val="21"/>
                <w:szCs w:val="21"/>
              </w:rPr>
              <w:t>节奏的</w:t>
            </w:r>
            <w:r>
              <w:rPr>
                <w:rFonts w:hint="eastAsia" w:asciiTheme="minorEastAsia" w:hAnsiTheme="minorEastAsia" w:eastAsiaTheme="minorEastAsia" w:cstheme="minorEastAsia"/>
                <w:sz w:val="21"/>
                <w:szCs w:val="21"/>
                <w:lang w:eastAsia="zh-CN"/>
              </w:rPr>
              <w:t>精准</w:t>
            </w:r>
            <w:r>
              <w:rPr>
                <w:rFonts w:hint="eastAsia" w:asciiTheme="minorEastAsia" w:hAnsiTheme="minorEastAsia" w:eastAsiaTheme="minorEastAsia" w:cstheme="minorEastAsia"/>
                <w:sz w:val="21"/>
                <w:szCs w:val="21"/>
              </w:rPr>
              <w:t>，音色力度</w:t>
            </w:r>
            <w:r>
              <w:rPr>
                <w:rFonts w:hint="eastAsia" w:asciiTheme="minorEastAsia" w:hAnsiTheme="minorEastAsia" w:eastAsiaTheme="minorEastAsia" w:cstheme="minorEastAsia"/>
                <w:sz w:val="21"/>
                <w:szCs w:val="21"/>
                <w:lang w:eastAsia="zh-CN"/>
              </w:rPr>
              <w:t>的对比，旋律的清晰性</w:t>
            </w:r>
          </w:p>
        </w:tc>
        <w:tc>
          <w:tcPr>
            <w:tcW w:w="1298" w:type="dxa"/>
            <w:vMerge w:val="restart"/>
            <w:tcBorders>
              <w:top w:val="single" w:color="auto" w:sz="4" w:space="0"/>
              <w:left w:val="single" w:color="auto" w:sz="4" w:space="0"/>
              <w:right w:val="single" w:color="auto" w:sz="4" w:space="0"/>
            </w:tcBorders>
            <w:vAlign w:val="center"/>
          </w:tcPr>
          <w:p>
            <w:pPr>
              <w:adjustRightInd w:val="0"/>
              <w:snapToGrid w:val="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35</w:t>
            </w: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eastAsia="zh-CN"/>
              </w:rPr>
              <w:t>音色、音律</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Theme="minorEastAsia" w:hAnsiTheme="minorEastAsia" w:eastAsiaTheme="minorEastAsia" w:cstheme="minorEastAsia"/>
                <w:sz w:val="21"/>
                <w:szCs w:val="21"/>
              </w:rPr>
            </w:pPr>
          </w:p>
        </w:tc>
        <w:tc>
          <w:tcPr>
            <w:tcW w:w="1298" w:type="dxa"/>
            <w:vMerge w:val="continue"/>
            <w:tcBorders>
              <w:left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p>
            <w:pPr>
              <w:bidi w:val="0"/>
              <w:jc w:val="center"/>
              <w:rPr>
                <w:rFonts w:hint="eastAsia" w:ascii="Calibri" w:hAnsi="Calibri" w:eastAsia="宋体" w:cs="宋体"/>
                <w:kern w:val="2"/>
                <w:sz w:val="21"/>
                <w:szCs w:val="22"/>
                <w:lang w:val="en-US" w:eastAsia="zh-CN" w:bidi="ar-SA"/>
              </w:rPr>
            </w:pPr>
            <w:r>
              <w:rPr>
                <w:rFonts w:hint="eastAsia" w:asciiTheme="minorEastAsia" w:hAnsiTheme="minorEastAsia" w:eastAsiaTheme="minorEastAsia" w:cstheme="minorEastAsia"/>
                <w:sz w:val="21"/>
                <w:szCs w:val="21"/>
              </w:rPr>
              <w:t>音色及力度变化</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Theme="minorEastAsia" w:hAnsiTheme="minorEastAsia" w:eastAsiaTheme="minorEastAsia" w:cstheme="minorEastAsia"/>
                <w:sz w:val="21"/>
                <w:szCs w:val="21"/>
              </w:rPr>
            </w:pPr>
          </w:p>
        </w:tc>
        <w:tc>
          <w:tcPr>
            <w:tcW w:w="1298"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r>
      <w:tr>
        <w:tblPrEx>
          <w:tblLayout w:type="fixed"/>
          <w:tblCellMar>
            <w:top w:w="0" w:type="dxa"/>
            <w:left w:w="28" w:type="dxa"/>
            <w:bottom w:w="0" w:type="dxa"/>
            <w:right w:w="28" w:type="dxa"/>
          </w:tblCellMar>
        </w:tblPrEx>
        <w:trPr>
          <w:trHeight w:val="803" w:hRule="atLeast"/>
          <w:tblHeader/>
        </w:trPr>
        <w:tc>
          <w:tcPr>
            <w:tcW w:w="125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音</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w:t>
            </w:r>
          </w:p>
          <w:p>
            <w:pPr>
              <w:adjustRightInd w:val="0"/>
              <w:snapToGrid w:val="0"/>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表</w:t>
            </w:r>
          </w:p>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w:t>
            </w:r>
          </w:p>
          <w:p>
            <w:pPr>
              <w:adjustRightInd w:val="0"/>
              <w:snapToGrid w:val="0"/>
              <w:jc w:val="center"/>
              <w:rPr>
                <w:rFonts w:hint="eastAsia" w:asciiTheme="minorEastAsia" w:hAnsiTheme="minorEastAsia" w:eastAsiaTheme="minorEastAsia" w:cstheme="minorEastAsia"/>
                <w:sz w:val="21"/>
                <w:szCs w:val="21"/>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旋律</w:t>
            </w:r>
            <w:r>
              <w:rPr>
                <w:rFonts w:hint="eastAsia" w:asciiTheme="minorEastAsia" w:hAnsiTheme="minorEastAsia" w:eastAsiaTheme="minorEastAsia" w:cstheme="minorEastAsia"/>
                <w:sz w:val="21"/>
                <w:szCs w:val="21"/>
              </w:rPr>
              <w:t>流畅完整</w:t>
            </w:r>
          </w:p>
        </w:tc>
        <w:tc>
          <w:tcPr>
            <w:tcW w:w="2256"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作品的难度，流畅性，情感</w:t>
            </w:r>
            <w:r>
              <w:rPr>
                <w:rFonts w:hint="eastAsia" w:asciiTheme="minorEastAsia" w:hAnsiTheme="minorEastAsia" w:eastAsiaTheme="minorEastAsia" w:cstheme="minorEastAsia"/>
                <w:sz w:val="21"/>
                <w:szCs w:val="21"/>
                <w:lang w:eastAsia="zh-CN"/>
              </w:rPr>
              <w:t>的</w:t>
            </w:r>
            <w:r>
              <w:rPr>
                <w:rFonts w:hint="eastAsia" w:asciiTheme="minorEastAsia" w:hAnsiTheme="minorEastAsia" w:eastAsiaTheme="minorEastAsia" w:cstheme="minorEastAsia"/>
                <w:sz w:val="21"/>
                <w:szCs w:val="21"/>
              </w:rPr>
              <w:t>表达，风格</w:t>
            </w:r>
            <w:r>
              <w:rPr>
                <w:rFonts w:hint="eastAsia" w:asciiTheme="minorEastAsia" w:hAnsiTheme="minorEastAsia" w:eastAsiaTheme="minorEastAsia" w:cstheme="minorEastAsia"/>
                <w:sz w:val="21"/>
                <w:szCs w:val="21"/>
                <w:lang w:eastAsia="zh-CN"/>
              </w:rPr>
              <w:t>的</w:t>
            </w:r>
            <w:r>
              <w:rPr>
                <w:rFonts w:hint="eastAsia" w:asciiTheme="minorEastAsia" w:hAnsiTheme="minorEastAsia" w:eastAsiaTheme="minorEastAsia" w:cstheme="minorEastAsia"/>
                <w:sz w:val="21"/>
                <w:szCs w:val="21"/>
              </w:rPr>
              <w:t>把握，情感</w:t>
            </w:r>
            <w:r>
              <w:rPr>
                <w:rFonts w:hint="eastAsia" w:asciiTheme="minorEastAsia" w:hAnsiTheme="minorEastAsia" w:eastAsiaTheme="minorEastAsia" w:cstheme="minorEastAsia"/>
                <w:sz w:val="21"/>
                <w:szCs w:val="21"/>
                <w:lang w:eastAsia="zh-CN"/>
              </w:rPr>
              <w:t>的</w:t>
            </w:r>
            <w:r>
              <w:rPr>
                <w:rFonts w:hint="eastAsia" w:asciiTheme="minorEastAsia" w:hAnsiTheme="minorEastAsia" w:eastAsiaTheme="minorEastAsia" w:cstheme="minorEastAsia"/>
                <w:sz w:val="21"/>
                <w:szCs w:val="21"/>
              </w:rPr>
              <w:t>表达的细腻程度；结构把握</w:t>
            </w:r>
          </w:p>
        </w:tc>
        <w:tc>
          <w:tcPr>
            <w:tcW w:w="129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30</w:t>
            </w:r>
          </w:p>
        </w:tc>
      </w:tr>
      <w:tr>
        <w:tblPrEx>
          <w:tblLayout w:type="fixed"/>
          <w:tblCellMar>
            <w:top w:w="0" w:type="dxa"/>
            <w:left w:w="28" w:type="dxa"/>
            <w:bottom w:w="0" w:type="dxa"/>
            <w:right w:w="28" w:type="dxa"/>
          </w:tblCellMar>
        </w:tblPrEx>
        <w:trPr>
          <w:trHeight w:val="613" w:hRule="atLeast"/>
          <w:tblHeader/>
        </w:trPr>
        <w:tc>
          <w:tcPr>
            <w:tcW w:w="125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作品风格</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29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作品情感表达</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29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作品的难度</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29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r>
      <w:tr>
        <w:tblPrEx>
          <w:tblLayout w:type="fixed"/>
          <w:tblCellMar>
            <w:top w:w="0" w:type="dxa"/>
            <w:left w:w="28" w:type="dxa"/>
            <w:bottom w:w="0" w:type="dxa"/>
            <w:right w:w="28" w:type="dxa"/>
          </w:tblCellMar>
        </w:tblPrEx>
        <w:trPr>
          <w:trHeight w:val="669" w:hRule="atLeast"/>
          <w:tblHeader/>
        </w:trPr>
        <w:tc>
          <w:tcPr>
            <w:tcW w:w="125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舞台</w:t>
            </w:r>
            <w:r>
              <w:rPr>
                <w:rFonts w:hint="eastAsia" w:asciiTheme="minorEastAsia" w:hAnsiTheme="minorEastAsia" w:eastAsiaTheme="minorEastAsia" w:cstheme="minorEastAsia"/>
                <w:sz w:val="21"/>
                <w:szCs w:val="21"/>
                <w:lang w:eastAsia="zh-CN"/>
              </w:rPr>
              <w:t>实践能力</w:t>
            </w:r>
          </w:p>
          <w:p>
            <w:pPr>
              <w:adjustRightInd w:val="0"/>
              <w:snapToGrid w:val="0"/>
              <w:jc w:val="center"/>
              <w:rPr>
                <w:rFonts w:hint="eastAsia" w:asciiTheme="minorEastAsia" w:hAnsiTheme="minorEastAsia" w:eastAsiaTheme="minorEastAsia" w:cstheme="minorEastAsia"/>
                <w:sz w:val="21"/>
                <w:szCs w:val="21"/>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表现力</w:t>
            </w:r>
          </w:p>
        </w:tc>
        <w:tc>
          <w:tcPr>
            <w:tcW w:w="22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肢体的表现力；作品</w:t>
            </w:r>
            <w:r>
              <w:rPr>
                <w:rFonts w:hint="eastAsia" w:asciiTheme="minorEastAsia" w:hAnsiTheme="minorEastAsia" w:eastAsiaTheme="minorEastAsia" w:cstheme="minorEastAsia"/>
                <w:sz w:val="21"/>
                <w:szCs w:val="21"/>
                <w:lang w:eastAsia="zh-CN"/>
              </w:rPr>
              <w:t>演奏</w:t>
            </w:r>
            <w:r>
              <w:rPr>
                <w:rFonts w:hint="eastAsia" w:asciiTheme="minorEastAsia" w:hAnsiTheme="minorEastAsia" w:eastAsiaTheme="minorEastAsia" w:cstheme="minorEastAsia"/>
                <w:sz w:val="21"/>
                <w:szCs w:val="21"/>
              </w:rPr>
              <w:t>的表现力</w:t>
            </w:r>
          </w:p>
        </w:tc>
        <w:tc>
          <w:tcPr>
            <w:tcW w:w="12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p>
            <w:pPr>
              <w:adjustRightInd w:val="0"/>
              <w:snapToGrid w:val="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r>
    </w:tbl>
    <w:p>
      <w:pPr>
        <w:spacing w:after="156"/>
        <w:ind w:firstLine="514" w:firstLineChars="245"/>
      </w:pPr>
    </w:p>
    <w:tbl>
      <w:tblPr>
        <w:tblStyle w:val="4"/>
        <w:tblW w:w="8444" w:type="dxa"/>
        <w:tblInd w:w="0" w:type="dxa"/>
        <w:tblLayout w:type="fixed"/>
        <w:tblCellMar>
          <w:top w:w="0" w:type="dxa"/>
          <w:left w:w="28" w:type="dxa"/>
          <w:bottom w:w="0" w:type="dxa"/>
          <w:right w:w="28" w:type="dxa"/>
        </w:tblCellMar>
      </w:tblPr>
      <w:tblGrid>
        <w:gridCol w:w="2356"/>
        <w:gridCol w:w="2466"/>
        <w:gridCol w:w="2234"/>
        <w:gridCol w:w="1388"/>
      </w:tblGrid>
      <w:tr>
        <w:tblPrEx>
          <w:tblLayout w:type="fixed"/>
          <w:tblCellMar>
            <w:top w:w="0" w:type="dxa"/>
            <w:left w:w="28" w:type="dxa"/>
            <w:bottom w:w="0" w:type="dxa"/>
            <w:right w:w="28" w:type="dxa"/>
          </w:tblCellMar>
        </w:tblPrEx>
        <w:trPr>
          <w:trHeight w:val="1123" w:hRule="atLeast"/>
          <w:tblHeader/>
        </w:trPr>
        <w:tc>
          <w:tcPr>
            <w:tcW w:w="23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p>
            <w:pPr>
              <w:adjustRightInd w:val="0"/>
              <w:snapToGrid w:val="0"/>
              <w:jc w:val="both"/>
              <w:rPr>
                <w:rFonts w:hint="eastAsia" w:asciiTheme="minorEastAsia" w:hAnsiTheme="minorEastAsia" w:eastAsiaTheme="minorEastAsia" w:cstheme="minorEastAsia"/>
                <w:sz w:val="21"/>
                <w:szCs w:val="21"/>
                <w:lang w:eastAsia="zh-CN"/>
              </w:rPr>
            </w:pPr>
          </w:p>
          <w:p>
            <w:pPr>
              <w:adjustRightInd w:val="0"/>
              <w:snapToGrid w:val="0"/>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视唱、练耳</w:t>
            </w:r>
          </w:p>
          <w:p>
            <w:pPr>
              <w:adjustRightInd w:val="0"/>
              <w:snapToGrid w:val="0"/>
              <w:jc w:val="center"/>
              <w:rPr>
                <w:rFonts w:hint="eastAsia" w:asciiTheme="minorEastAsia" w:hAnsiTheme="minorEastAsia" w:eastAsiaTheme="minorEastAsia" w:cstheme="minorEastAsia"/>
                <w:sz w:val="21"/>
                <w:szCs w:val="21"/>
              </w:rPr>
            </w:pPr>
          </w:p>
          <w:p>
            <w:pPr>
              <w:adjustRightInd w:val="0"/>
              <w:snapToGrid w:val="0"/>
              <w:jc w:val="center"/>
              <w:rPr>
                <w:rFonts w:hint="eastAsia" w:asciiTheme="minorEastAsia" w:hAnsiTheme="minorEastAsia" w:eastAsiaTheme="minorEastAsia" w:cstheme="minorEastAsia"/>
                <w:sz w:val="21"/>
                <w:szCs w:val="21"/>
              </w:rPr>
            </w:pPr>
          </w:p>
        </w:tc>
        <w:tc>
          <w:tcPr>
            <w:tcW w:w="24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lang w:eastAsia="zh-CN"/>
              </w:rPr>
            </w:pPr>
            <w:r>
              <w:rPr>
                <w:rFonts w:hint="eastAsia" w:ascii="宋体" w:hAnsi="宋体" w:cs="宋体"/>
                <w:lang w:eastAsia="zh-CN"/>
              </w:rPr>
              <w:t>音准、节奏</w:t>
            </w:r>
          </w:p>
        </w:tc>
        <w:tc>
          <w:tcPr>
            <w:tcW w:w="22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heme="minorEastAsia" w:hAnsiTheme="minorEastAsia" w:eastAsiaTheme="minorEastAsia" w:cstheme="minorEastAsia"/>
                <w:sz w:val="21"/>
                <w:szCs w:val="21"/>
                <w:lang w:val="en-US" w:eastAsia="zh-CN"/>
              </w:rPr>
            </w:pPr>
            <w:r>
              <w:rPr>
                <w:rFonts w:hint="eastAsia" w:cs="宋体"/>
                <w:kern w:val="2"/>
                <w:sz w:val="21"/>
                <w:szCs w:val="22"/>
                <w:lang w:val="en-US" w:eastAsia="zh-CN" w:bidi="ar-SA"/>
              </w:rPr>
              <w:t>练耳中音准的辨别能力；视唱中节奏、流畅性的把握</w:t>
            </w:r>
          </w:p>
        </w:tc>
        <w:tc>
          <w:tcPr>
            <w:tcW w:w="138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cs="宋体"/>
                <w:kern w:val="2"/>
                <w:sz w:val="21"/>
                <w:szCs w:val="22"/>
                <w:lang w:val="en-US" w:eastAsia="zh-CN" w:bidi="ar-SA"/>
              </w:rPr>
            </w:pPr>
            <w:r>
              <w:rPr>
                <w:rFonts w:hint="eastAsia" w:cs="宋体"/>
                <w:kern w:val="2"/>
                <w:sz w:val="21"/>
                <w:szCs w:val="22"/>
                <w:lang w:val="en-US" w:eastAsia="zh-CN" w:bidi="ar-SA"/>
              </w:rPr>
              <w:t>15</w:t>
            </w:r>
          </w:p>
        </w:tc>
      </w:tr>
    </w:tbl>
    <w:p>
      <w:pPr>
        <w:spacing w:after="156"/>
        <w:ind w:firstLine="514" w:firstLineChars="245"/>
      </w:pPr>
    </w:p>
    <w:p>
      <w:pPr>
        <w:numPr>
          <w:ilvl w:val="0"/>
          <w:numId w:val="1"/>
        </w:numPr>
        <w:spacing w:after="156"/>
        <w:ind w:left="1132" w:leftChars="0" w:hanging="570" w:firstLineChars="0"/>
        <w:rPr>
          <w:rFonts w:hint="eastAsia" w:ascii="黑体" w:hAnsi="黑体" w:eastAsia="黑体" w:cs="黑体"/>
          <w:sz w:val="28"/>
          <w:szCs w:val="28"/>
          <w:lang w:eastAsia="zh-CN"/>
        </w:rPr>
      </w:pPr>
      <w:r>
        <w:rPr>
          <w:rFonts w:hint="eastAsia" w:ascii="黑体" w:hAnsi="黑体" w:eastAsia="黑体" w:cs="黑体"/>
          <w:sz w:val="28"/>
          <w:szCs w:val="28"/>
          <w:lang w:eastAsia="zh-CN"/>
        </w:rPr>
        <w:t>笔试：乐理</w:t>
      </w:r>
    </w:p>
    <w:p>
      <w:pPr>
        <w:numPr>
          <w:ilvl w:val="0"/>
          <w:numId w:val="0"/>
        </w:numPr>
        <w:spacing w:after="156"/>
        <w:ind w:left="562" w:leftChars="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乐理</w:t>
      </w:r>
      <w:r>
        <w:rPr>
          <w:rFonts w:hint="eastAsia" w:asciiTheme="minorEastAsia" w:hAnsiTheme="minorEastAsia" w:eastAsiaTheme="minorEastAsia" w:cstheme="minorEastAsia"/>
          <w:sz w:val="28"/>
          <w:szCs w:val="28"/>
          <w:lang w:val="en-US"/>
        </w:rPr>
        <w:t>题库</w:t>
      </w:r>
      <w:r>
        <w:rPr>
          <w:rFonts w:hint="eastAsia" w:asciiTheme="minorEastAsia" w:hAnsiTheme="minorEastAsia" w:eastAsiaTheme="minorEastAsia" w:cstheme="minorEastAsia"/>
          <w:sz w:val="28"/>
          <w:szCs w:val="28"/>
          <w:lang w:val="en-US" w:eastAsia="zh-CN"/>
        </w:rPr>
        <w:t>：1-2</w:t>
      </w:r>
    </w:p>
    <w:p>
      <w:pPr>
        <w:spacing w:line="510" w:lineRule="exac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任务描述</w:t>
      </w:r>
      <w:r>
        <w:rPr>
          <w:rFonts w:hint="eastAsia" w:asciiTheme="minorEastAsia" w:hAnsiTheme="minorEastAsia" w:eastAsiaTheme="minorEastAsia" w:cstheme="minorEastAsia"/>
          <w:sz w:val="28"/>
          <w:szCs w:val="28"/>
          <w:lang w:eastAsia="zh-CN"/>
        </w:rPr>
        <w:t>：</w:t>
      </w:r>
    </w:p>
    <w:p>
      <w:pPr>
        <w:spacing w:line="510" w:lineRule="exact"/>
        <w:ind w:left="559" w:leftChars="266" w:firstLine="0" w:firstLineChars="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学生对音乐基础理论的掌握程度。见附件</w:t>
      </w:r>
    </w:p>
    <w:p>
      <w:pPr>
        <w:numPr>
          <w:ilvl w:val="0"/>
          <w:numId w:val="4"/>
        </w:numPr>
        <w:spacing w:line="510" w:lineRule="exac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实施条件</w:t>
      </w:r>
      <w:r>
        <w:rPr>
          <w:rFonts w:hint="eastAsia" w:asciiTheme="minorEastAsia" w:hAnsiTheme="minorEastAsia" w:eastAsiaTheme="minorEastAsia" w:cstheme="minorEastAsia"/>
          <w:sz w:val="28"/>
          <w:szCs w:val="28"/>
          <w:lang w:eastAsia="zh-CN"/>
        </w:rPr>
        <w:t>：教室考试</w:t>
      </w:r>
    </w:p>
    <w:p>
      <w:pPr>
        <w:numPr>
          <w:ilvl w:val="0"/>
          <w:numId w:val="4"/>
        </w:numPr>
        <w:spacing w:line="510" w:lineRule="exact"/>
        <w:ind w:left="0" w:leftChars="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考核时量</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45分钟</w:t>
      </w:r>
    </w:p>
    <w:p>
      <w:pPr>
        <w:numPr>
          <w:ilvl w:val="0"/>
          <w:numId w:val="0"/>
        </w:numPr>
        <w:spacing w:line="510" w:lineRule="exac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(4)</w:t>
      </w:r>
      <w:r>
        <w:rPr>
          <w:rFonts w:hint="eastAsia" w:asciiTheme="minorEastAsia" w:hAnsiTheme="minorEastAsia" w:eastAsiaTheme="minorEastAsia" w:cstheme="minorEastAsia"/>
          <w:sz w:val="28"/>
          <w:szCs w:val="28"/>
        </w:rPr>
        <w:t>评分细则</w:t>
      </w:r>
      <w:r>
        <w:rPr>
          <w:rFonts w:hint="eastAsia" w:asciiTheme="minorEastAsia" w:hAnsiTheme="minorEastAsia" w:eastAsiaTheme="minorEastAsia" w:cstheme="minorEastAsia"/>
          <w:sz w:val="28"/>
          <w:szCs w:val="28"/>
          <w:lang w:val="en-US" w:eastAsia="zh-CN"/>
        </w:rPr>
        <w:t>:</w:t>
      </w:r>
    </w:p>
    <w:p>
      <w:pPr>
        <w:ind w:firstLine="560" w:firstLineChars="200"/>
        <w:rPr>
          <w:rFonts w:hint="eastAsia" w:ascii="宋体" w:hAnsi="宋体" w:eastAsia="宋体"/>
          <w:sz w:val="28"/>
          <w:szCs w:val="28"/>
          <w:lang w:eastAsia="zh-CN"/>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乐理（10%）：</w:t>
      </w:r>
      <w:r>
        <w:rPr>
          <w:rFonts w:hint="eastAsia" w:ascii="宋体" w:hAnsi="宋体"/>
          <w:color w:val="000000"/>
          <w:sz w:val="28"/>
          <w:szCs w:val="28"/>
        </w:rPr>
        <w:t>音乐基础能力的掌握程度</w:t>
      </w:r>
      <w:r>
        <w:rPr>
          <w:rFonts w:hint="eastAsia" w:ascii="宋体" w:hAnsi="宋体"/>
          <w:color w:val="000000"/>
          <w:sz w:val="28"/>
          <w:szCs w:val="28"/>
          <w:lang w:eastAsia="zh-CN"/>
        </w:rPr>
        <w:t>。</w:t>
      </w:r>
    </w:p>
    <w:p>
      <w:pPr>
        <w:numPr>
          <w:ilvl w:val="0"/>
          <w:numId w:val="0"/>
        </w:numPr>
        <w:spacing w:line="510" w:lineRule="exact"/>
        <w:ind w:firstLine="560" w:firstLineChars="200"/>
        <w:rPr>
          <w:rFonts w:hint="eastAsia" w:asciiTheme="minorEastAsia" w:hAnsiTheme="minorEastAsia" w:eastAsiaTheme="minorEastAsia" w:cstheme="minorEastAsia"/>
          <w:color w:val="FF0000"/>
          <w:sz w:val="28"/>
          <w:szCs w:val="28"/>
          <w:lang w:val="en-US" w:eastAsia="zh-CN"/>
        </w:rPr>
      </w:pPr>
    </w:p>
    <w:p>
      <w:pPr>
        <w:ind w:right="960"/>
        <w:jc w:val="both"/>
        <w:rPr>
          <w:rFonts w:ascii="Times New Roman" w:hAnsi="Times New Roman" w:cs="Times New Roman"/>
          <w:szCs w:val="24"/>
        </w:rPr>
      </w:pPr>
    </w:p>
    <w:p>
      <w:pPr>
        <w:numPr>
          <w:ilvl w:val="0"/>
          <w:numId w:val="0"/>
        </w:numPr>
        <w:spacing w:line="510" w:lineRule="exact"/>
        <w:ind w:leftChars="198"/>
        <w:rPr>
          <w:rFonts w:hint="eastAsia" w:asciiTheme="minorEastAsia" w:hAnsiTheme="minorEastAsia" w:eastAsiaTheme="minorEastAsia" w:cstheme="minorEastAsia"/>
          <w:sz w:val="28"/>
          <w:szCs w:val="28"/>
          <w:lang w:val="en-US" w:eastAsia="zh-CN"/>
        </w:rPr>
      </w:pPr>
    </w:p>
    <w:p>
      <w:pPr>
        <w:adjustRightInd w:val="0"/>
        <w:snapToGrid w:val="0"/>
        <w:spacing w:line="600" w:lineRule="exact"/>
        <w:ind w:firstLine="600" w:firstLineChars="200"/>
        <w:rPr>
          <w:rFonts w:ascii="仿宋_GB2312" w:hAnsi="宋体" w:eastAsia="仿宋_GB2312" w:cs="黑体"/>
          <w:sz w:val="30"/>
          <w:szCs w:val="30"/>
          <w:shd w:val="clear" w:color="auto" w:fill="FFFFFF"/>
        </w:rPr>
      </w:pPr>
    </w:p>
    <w:p>
      <w:pPr>
        <w:ind w:right="960"/>
        <w:jc w:val="center"/>
        <w:rPr>
          <w:rFonts w:hint="eastAsia" w:ascii="Times New Roman" w:hAnsi="Times New Roman" w:eastAsia="宋体" w:cs="Times New Roman"/>
          <w:szCs w:val="24"/>
        </w:rPr>
      </w:pPr>
    </w:p>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14"/>
      </w:rPr>
    </w:pPr>
    <w:r>
      <w:fldChar w:fldCharType="begin"/>
    </w:r>
    <w:r>
      <w:rPr>
        <w:rStyle w:val="14"/>
      </w:rPr>
      <w:instrText xml:space="preserve">PAGE  </w:instrText>
    </w:r>
    <w:r>
      <w:fldChar w:fldCharType="separate"/>
    </w:r>
    <w:r>
      <w:rPr>
        <w:rStyle w:val="14"/>
      </w:rPr>
      <w:t>3</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14"/>
      </w:rPr>
    </w:pPr>
    <w:r>
      <w:fldChar w:fldCharType="begin"/>
    </w:r>
    <w:r>
      <w:rPr>
        <w:rStyle w:val="14"/>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86B0CB"/>
    <w:multiLevelType w:val="singleLevel"/>
    <w:tmpl w:val="DB86B0CB"/>
    <w:lvl w:ilvl="0" w:tentative="0">
      <w:start w:val="2"/>
      <w:numFmt w:val="decimal"/>
      <w:lvlText w:val="(%1)"/>
      <w:lvlJc w:val="left"/>
      <w:pPr>
        <w:tabs>
          <w:tab w:val="left" w:pos="312"/>
        </w:tabs>
      </w:pPr>
    </w:lvl>
  </w:abstractNum>
  <w:abstractNum w:abstractNumId="1">
    <w:nsid w:val="00000000"/>
    <w:multiLevelType w:val="multilevel"/>
    <w:tmpl w:val="00000000"/>
    <w:lvl w:ilvl="0" w:tentative="0">
      <w:start w:val="1"/>
      <w:numFmt w:val="japaneseCounting"/>
      <w:lvlText w:val="%1、"/>
      <w:lvlJc w:val="left"/>
      <w:pPr>
        <w:tabs>
          <w:tab w:val="left" w:pos="1132"/>
        </w:tabs>
        <w:ind w:left="1132" w:hanging="570"/>
      </w:pPr>
      <w:rPr>
        <w:rFonts w:hint="default"/>
      </w:rPr>
    </w:lvl>
    <w:lvl w:ilvl="1" w:tentative="0">
      <w:start w:val="1"/>
      <w:numFmt w:val="lowerLetter"/>
      <w:lvlText w:val="%2)"/>
      <w:lvlJc w:val="left"/>
      <w:pPr>
        <w:tabs>
          <w:tab w:val="left" w:pos="1402"/>
        </w:tabs>
        <w:ind w:left="1402" w:hanging="420"/>
      </w:pPr>
    </w:lvl>
    <w:lvl w:ilvl="2" w:tentative="0">
      <w:start w:val="1"/>
      <w:numFmt w:val="lowerRoman"/>
      <w:lvlText w:val="%3."/>
      <w:lvlJc w:val="right"/>
      <w:pPr>
        <w:tabs>
          <w:tab w:val="left" w:pos="1822"/>
        </w:tabs>
        <w:ind w:left="1822" w:hanging="420"/>
      </w:pPr>
    </w:lvl>
    <w:lvl w:ilvl="3" w:tentative="0">
      <w:start w:val="1"/>
      <w:numFmt w:val="decimal"/>
      <w:lvlText w:val="%4."/>
      <w:lvlJc w:val="left"/>
      <w:pPr>
        <w:tabs>
          <w:tab w:val="left" w:pos="2242"/>
        </w:tabs>
        <w:ind w:left="2242" w:hanging="420"/>
      </w:pPr>
    </w:lvl>
    <w:lvl w:ilvl="4" w:tentative="0">
      <w:start w:val="1"/>
      <w:numFmt w:val="lowerLetter"/>
      <w:lvlText w:val="%5)"/>
      <w:lvlJc w:val="left"/>
      <w:pPr>
        <w:tabs>
          <w:tab w:val="left" w:pos="2662"/>
        </w:tabs>
        <w:ind w:left="2662" w:hanging="420"/>
      </w:pPr>
    </w:lvl>
    <w:lvl w:ilvl="5" w:tentative="0">
      <w:start w:val="1"/>
      <w:numFmt w:val="lowerRoman"/>
      <w:lvlText w:val="%6."/>
      <w:lvlJc w:val="right"/>
      <w:pPr>
        <w:tabs>
          <w:tab w:val="left" w:pos="3082"/>
        </w:tabs>
        <w:ind w:left="3082" w:hanging="420"/>
      </w:pPr>
    </w:lvl>
    <w:lvl w:ilvl="6" w:tentative="0">
      <w:start w:val="1"/>
      <w:numFmt w:val="decimal"/>
      <w:lvlText w:val="%7."/>
      <w:lvlJc w:val="left"/>
      <w:pPr>
        <w:tabs>
          <w:tab w:val="left" w:pos="3502"/>
        </w:tabs>
        <w:ind w:left="3502" w:hanging="420"/>
      </w:pPr>
    </w:lvl>
    <w:lvl w:ilvl="7" w:tentative="0">
      <w:start w:val="1"/>
      <w:numFmt w:val="lowerLetter"/>
      <w:lvlText w:val="%8)"/>
      <w:lvlJc w:val="left"/>
      <w:pPr>
        <w:tabs>
          <w:tab w:val="left" w:pos="3922"/>
        </w:tabs>
        <w:ind w:left="3922" w:hanging="420"/>
      </w:pPr>
    </w:lvl>
    <w:lvl w:ilvl="8" w:tentative="0">
      <w:start w:val="1"/>
      <w:numFmt w:val="lowerRoman"/>
      <w:lvlText w:val="%9."/>
      <w:lvlJc w:val="right"/>
      <w:pPr>
        <w:tabs>
          <w:tab w:val="left" w:pos="4342"/>
        </w:tabs>
        <w:ind w:left="4342" w:hanging="420"/>
      </w:pPr>
    </w:lvl>
  </w:abstractNum>
  <w:abstractNum w:abstractNumId="2">
    <w:nsid w:val="361EE72C"/>
    <w:multiLevelType w:val="singleLevel"/>
    <w:tmpl w:val="361EE72C"/>
    <w:lvl w:ilvl="0" w:tentative="0">
      <w:start w:val="1"/>
      <w:numFmt w:val="upperLetter"/>
      <w:lvlText w:val="%1."/>
      <w:lvlJc w:val="left"/>
      <w:pPr>
        <w:tabs>
          <w:tab w:val="left" w:pos="312"/>
        </w:tabs>
      </w:pPr>
    </w:lvl>
  </w:abstractNum>
  <w:abstractNum w:abstractNumId="3">
    <w:nsid w:val="7420AE2A"/>
    <w:multiLevelType w:val="singleLevel"/>
    <w:tmpl w:val="7420AE2A"/>
    <w:lvl w:ilvl="0" w:tentative="0">
      <w:start w:val="4"/>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E5FD7"/>
    <w:rsid w:val="01474889"/>
    <w:rsid w:val="01740ABB"/>
    <w:rsid w:val="0220750B"/>
    <w:rsid w:val="02293C45"/>
    <w:rsid w:val="02663F7A"/>
    <w:rsid w:val="029D73DA"/>
    <w:rsid w:val="02AE2C1F"/>
    <w:rsid w:val="02FB4CC9"/>
    <w:rsid w:val="04AF035F"/>
    <w:rsid w:val="04AF69A3"/>
    <w:rsid w:val="05273634"/>
    <w:rsid w:val="05861560"/>
    <w:rsid w:val="05F14007"/>
    <w:rsid w:val="06656AE9"/>
    <w:rsid w:val="06952C29"/>
    <w:rsid w:val="06EE75DE"/>
    <w:rsid w:val="07B13943"/>
    <w:rsid w:val="085B7A2D"/>
    <w:rsid w:val="08BE0349"/>
    <w:rsid w:val="09514679"/>
    <w:rsid w:val="0AEA6220"/>
    <w:rsid w:val="0B6B28C4"/>
    <w:rsid w:val="0C7C5323"/>
    <w:rsid w:val="0CCF7F57"/>
    <w:rsid w:val="0CD671C1"/>
    <w:rsid w:val="0CF84906"/>
    <w:rsid w:val="0D8A1C22"/>
    <w:rsid w:val="0DC90492"/>
    <w:rsid w:val="0E135EF6"/>
    <w:rsid w:val="0E413ABB"/>
    <w:rsid w:val="0EA83CC5"/>
    <w:rsid w:val="0F5B7A10"/>
    <w:rsid w:val="0FDC3807"/>
    <w:rsid w:val="103D2C0D"/>
    <w:rsid w:val="10D14DEE"/>
    <w:rsid w:val="1217500D"/>
    <w:rsid w:val="12634563"/>
    <w:rsid w:val="12A75F0E"/>
    <w:rsid w:val="12B95A6A"/>
    <w:rsid w:val="12F13A89"/>
    <w:rsid w:val="139D0ACD"/>
    <w:rsid w:val="144D3434"/>
    <w:rsid w:val="15907AB1"/>
    <w:rsid w:val="167F51F9"/>
    <w:rsid w:val="1684213C"/>
    <w:rsid w:val="16C478A8"/>
    <w:rsid w:val="170F3FC2"/>
    <w:rsid w:val="1734689C"/>
    <w:rsid w:val="17613A6F"/>
    <w:rsid w:val="17A65710"/>
    <w:rsid w:val="17AB6914"/>
    <w:rsid w:val="17BF1D4E"/>
    <w:rsid w:val="181D7C60"/>
    <w:rsid w:val="189A01E8"/>
    <w:rsid w:val="1CE23670"/>
    <w:rsid w:val="1D9F5796"/>
    <w:rsid w:val="1DCF7364"/>
    <w:rsid w:val="1E0F699D"/>
    <w:rsid w:val="1EC32094"/>
    <w:rsid w:val="201A6721"/>
    <w:rsid w:val="20B013F6"/>
    <w:rsid w:val="2102689E"/>
    <w:rsid w:val="21D2459F"/>
    <w:rsid w:val="220B66FB"/>
    <w:rsid w:val="221D63E8"/>
    <w:rsid w:val="22302257"/>
    <w:rsid w:val="22611A3C"/>
    <w:rsid w:val="22B633D1"/>
    <w:rsid w:val="256248BE"/>
    <w:rsid w:val="25804010"/>
    <w:rsid w:val="25843B63"/>
    <w:rsid w:val="25880053"/>
    <w:rsid w:val="26081C84"/>
    <w:rsid w:val="26541A37"/>
    <w:rsid w:val="26731C89"/>
    <w:rsid w:val="26864D25"/>
    <w:rsid w:val="280E0794"/>
    <w:rsid w:val="282F4DCE"/>
    <w:rsid w:val="28DD3CB2"/>
    <w:rsid w:val="28EA66A9"/>
    <w:rsid w:val="29063D83"/>
    <w:rsid w:val="29A77BFA"/>
    <w:rsid w:val="2A016F72"/>
    <w:rsid w:val="2A2A4C9B"/>
    <w:rsid w:val="2ABA503C"/>
    <w:rsid w:val="2AE90922"/>
    <w:rsid w:val="2BE175C3"/>
    <w:rsid w:val="2BFC6163"/>
    <w:rsid w:val="2E04531C"/>
    <w:rsid w:val="2E9A39ED"/>
    <w:rsid w:val="2EC332E4"/>
    <w:rsid w:val="2F984FB3"/>
    <w:rsid w:val="2FD67F5C"/>
    <w:rsid w:val="2FDD4BFC"/>
    <w:rsid w:val="30023517"/>
    <w:rsid w:val="300322B7"/>
    <w:rsid w:val="32306CD4"/>
    <w:rsid w:val="323C5985"/>
    <w:rsid w:val="32585250"/>
    <w:rsid w:val="328C4A8C"/>
    <w:rsid w:val="3314407A"/>
    <w:rsid w:val="33CC4BC5"/>
    <w:rsid w:val="33F63B37"/>
    <w:rsid w:val="341437A8"/>
    <w:rsid w:val="344027A0"/>
    <w:rsid w:val="350A7C77"/>
    <w:rsid w:val="35853B9A"/>
    <w:rsid w:val="35943A8E"/>
    <w:rsid w:val="362B5C96"/>
    <w:rsid w:val="36A66BB3"/>
    <w:rsid w:val="386E4FEF"/>
    <w:rsid w:val="3967185D"/>
    <w:rsid w:val="398A51E4"/>
    <w:rsid w:val="3AC01CE8"/>
    <w:rsid w:val="3CB11076"/>
    <w:rsid w:val="3CB646EF"/>
    <w:rsid w:val="3CD21F41"/>
    <w:rsid w:val="3CEB1943"/>
    <w:rsid w:val="3D451538"/>
    <w:rsid w:val="3D535720"/>
    <w:rsid w:val="3DE03E9E"/>
    <w:rsid w:val="3DF80D2C"/>
    <w:rsid w:val="3E5B3F56"/>
    <w:rsid w:val="3E900345"/>
    <w:rsid w:val="3E911A8A"/>
    <w:rsid w:val="40CC34C6"/>
    <w:rsid w:val="41693686"/>
    <w:rsid w:val="41705147"/>
    <w:rsid w:val="42F570C9"/>
    <w:rsid w:val="4381351C"/>
    <w:rsid w:val="4382188F"/>
    <w:rsid w:val="441872AB"/>
    <w:rsid w:val="45114CA1"/>
    <w:rsid w:val="4597623E"/>
    <w:rsid w:val="45BC74DB"/>
    <w:rsid w:val="46865929"/>
    <w:rsid w:val="46886B46"/>
    <w:rsid w:val="47B03BA4"/>
    <w:rsid w:val="49B40248"/>
    <w:rsid w:val="49DE42B2"/>
    <w:rsid w:val="4A6B41DC"/>
    <w:rsid w:val="4B202DE3"/>
    <w:rsid w:val="4B360A15"/>
    <w:rsid w:val="4C217A86"/>
    <w:rsid w:val="4C373A8C"/>
    <w:rsid w:val="4CB23E93"/>
    <w:rsid w:val="4D3D5732"/>
    <w:rsid w:val="4D604A38"/>
    <w:rsid w:val="4D9C5244"/>
    <w:rsid w:val="4DC321DD"/>
    <w:rsid w:val="4EE03A58"/>
    <w:rsid w:val="4FE349ED"/>
    <w:rsid w:val="4FE639AD"/>
    <w:rsid w:val="50310902"/>
    <w:rsid w:val="51B51EA9"/>
    <w:rsid w:val="51F33980"/>
    <w:rsid w:val="5329680A"/>
    <w:rsid w:val="536E2E68"/>
    <w:rsid w:val="53CF65B4"/>
    <w:rsid w:val="5410514B"/>
    <w:rsid w:val="542125F8"/>
    <w:rsid w:val="550E0E58"/>
    <w:rsid w:val="55423BB1"/>
    <w:rsid w:val="578D0020"/>
    <w:rsid w:val="582C5B70"/>
    <w:rsid w:val="588979E9"/>
    <w:rsid w:val="593F7D31"/>
    <w:rsid w:val="5ABC6173"/>
    <w:rsid w:val="5AD553E8"/>
    <w:rsid w:val="5AFA5C39"/>
    <w:rsid w:val="5BEB334D"/>
    <w:rsid w:val="5C316C86"/>
    <w:rsid w:val="5D204FE8"/>
    <w:rsid w:val="5D4402B1"/>
    <w:rsid w:val="5E114457"/>
    <w:rsid w:val="5E8F0819"/>
    <w:rsid w:val="5F061629"/>
    <w:rsid w:val="5F8027C2"/>
    <w:rsid w:val="5FF44BAA"/>
    <w:rsid w:val="60307D1F"/>
    <w:rsid w:val="60453FFD"/>
    <w:rsid w:val="60EA108F"/>
    <w:rsid w:val="61017A8B"/>
    <w:rsid w:val="636673A9"/>
    <w:rsid w:val="651C3C60"/>
    <w:rsid w:val="658C3FE1"/>
    <w:rsid w:val="65EE69FC"/>
    <w:rsid w:val="67013958"/>
    <w:rsid w:val="68513C30"/>
    <w:rsid w:val="68AB060F"/>
    <w:rsid w:val="68C61E0C"/>
    <w:rsid w:val="6A510F5B"/>
    <w:rsid w:val="6A7302C2"/>
    <w:rsid w:val="6AAB00CE"/>
    <w:rsid w:val="6ADD3D28"/>
    <w:rsid w:val="6B415E2B"/>
    <w:rsid w:val="6CE91E6A"/>
    <w:rsid w:val="6D283006"/>
    <w:rsid w:val="6D8942D6"/>
    <w:rsid w:val="6DCF5826"/>
    <w:rsid w:val="6DE51E83"/>
    <w:rsid w:val="6F624C36"/>
    <w:rsid w:val="701E724C"/>
    <w:rsid w:val="70BD2C6D"/>
    <w:rsid w:val="717B1F33"/>
    <w:rsid w:val="71A50033"/>
    <w:rsid w:val="72E63E99"/>
    <w:rsid w:val="72E9022B"/>
    <w:rsid w:val="730951E3"/>
    <w:rsid w:val="74F81AD8"/>
    <w:rsid w:val="75147EA5"/>
    <w:rsid w:val="76352EDC"/>
    <w:rsid w:val="767F23A3"/>
    <w:rsid w:val="774144AF"/>
    <w:rsid w:val="77CA4C82"/>
    <w:rsid w:val="78872190"/>
    <w:rsid w:val="78B00775"/>
    <w:rsid w:val="7A835790"/>
    <w:rsid w:val="7D1D6726"/>
    <w:rsid w:val="7D4C5E71"/>
    <w:rsid w:val="7DA32D09"/>
    <w:rsid w:val="7E185D7F"/>
    <w:rsid w:val="7E612C29"/>
    <w:rsid w:val="7EE13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3">
    <w:name w:val="Default Paragraph Font"/>
    <w:qFormat/>
    <w:uiPriority w:val="1"/>
  </w:style>
  <w:style w:type="table" w:default="1" w:styleId="4">
    <w:name w:val="Normal Table"/>
    <w:qFormat/>
    <w:uiPriority w:val="99"/>
    <w:tblPr>
      <w:tblLayout w:type="fixed"/>
      <w:tblCellMar>
        <w:top w:w="0" w:type="dxa"/>
        <w:left w:w="108" w:type="dxa"/>
        <w:bottom w:w="0" w:type="dxa"/>
        <w:right w:w="108" w:type="dxa"/>
      </w:tblCellMar>
    </w:tblPr>
  </w:style>
  <w:style w:type="paragraph" w:styleId="2">
    <w:name w:val="footer"/>
    <w:basedOn w:val="1"/>
    <w:link w:val="16"/>
    <w:qFormat/>
    <w:uiPriority w:val="99"/>
    <w:pPr>
      <w:tabs>
        <w:tab w:val="center" w:pos="4153"/>
        <w:tab w:val="right" w:pos="8306"/>
      </w:tabs>
      <w:snapToGrid w:val="0"/>
      <w:jc w:val="left"/>
    </w:pPr>
    <w:rPr>
      <w:sz w:val="18"/>
      <w:szCs w:val="18"/>
    </w:rPr>
  </w:style>
  <w:style w:type="paragraph" w:styleId="3">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
    <w:name w:val="Medium Grid 3"/>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C0C0C0"/>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000000"/>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7">
    <w:name w:val="Medium Grid 3 Accent 1"/>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3DFEE"/>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4F81BD"/>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8">
    <w:name w:val="Medium Grid 3 Accent 2"/>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EFD3D2"/>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C0504D"/>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9">
    <w:name w:val="Medium Grid 3 Accent 3"/>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E6EED5"/>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9BBB59"/>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0">
    <w:name w:val="Medium Grid 3 Accent 4"/>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FD8E8"/>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8064A2"/>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1">
    <w:name w:val="Medium Grid 3 Accent 5"/>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2EAF1"/>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4BACC6"/>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2">
    <w:name w:val="Medium Grid 3 Accent 6"/>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FDE4D0"/>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F79646"/>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character" w:styleId="14">
    <w:name w:val="page number"/>
    <w:qFormat/>
    <w:uiPriority w:val="0"/>
  </w:style>
  <w:style w:type="character" w:customStyle="1" w:styleId="15">
    <w:name w:val="页眉 Char"/>
    <w:basedOn w:val="13"/>
    <w:link w:val="3"/>
    <w:qFormat/>
    <w:uiPriority w:val="99"/>
    <w:rPr>
      <w:sz w:val="18"/>
      <w:szCs w:val="18"/>
    </w:rPr>
  </w:style>
  <w:style w:type="character" w:customStyle="1" w:styleId="16">
    <w:name w:val="页脚 Char"/>
    <w:basedOn w:val="13"/>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2115</Words>
  <Characters>2180</Characters>
  <Paragraphs>289</Paragraphs>
  <TotalTime>2</TotalTime>
  <ScaleCrop>false</ScaleCrop>
  <LinksUpToDate>false</LinksUpToDate>
  <CharactersWithSpaces>2245</CharactersWithSpaces>
  <Application>WPS Office_11.1.0.9022_F1E327BC-269C-435d-A152-05C5408002CA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2019-04-18T01:55:00Z</dcterms:created>
  <dc:creator>微软用户</dc:creator>
  <cp:lastModifiedBy>Administrator</cp:lastModifiedBy>
  <dcterms:modified xsi:type="dcterms:W3CDTF">2019-09-17T03:17:38Z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