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pPr>
      <w:r>
        <w:rPr>
          <w:rFonts w:hint="eastAsia"/>
        </w:rPr>
        <w:t>2023年度湖南艺术职业学院校级课题申报选题指南</w:t>
      </w:r>
    </w:p>
    <w:p>
      <w:pPr>
        <w:numPr>
          <w:ilvl w:val="0"/>
          <w:numId w:val="1"/>
        </w:numPr>
        <w:spacing w:line="480" w:lineRule="auto"/>
        <w:jc w:val="left"/>
        <w:rPr>
          <w:rFonts w:hint="eastAsia" w:ascii="黑体" w:hAnsi="黑体" w:eastAsia="黑体" w:cs="黑体"/>
          <w:b/>
          <w:bCs/>
          <w:color w:val="0C0C0C"/>
          <w:sz w:val="28"/>
          <w:szCs w:val="28"/>
          <w:lang w:val="en-US" w:eastAsia="zh-CN"/>
        </w:rPr>
      </w:pPr>
      <w:r>
        <w:rPr>
          <w:rFonts w:hint="eastAsia" w:ascii="黑体" w:hAnsi="黑体" w:eastAsia="黑体" w:cs="黑体"/>
          <w:b/>
          <w:bCs/>
          <w:color w:val="0C0C0C"/>
          <w:sz w:val="28"/>
          <w:szCs w:val="28"/>
          <w:lang w:val="en-US" w:eastAsia="zh-CN"/>
        </w:rPr>
        <w:t>专项课题：</w:t>
      </w:r>
    </w:p>
    <w:p>
      <w:pPr>
        <w:numPr>
          <w:ilvl w:val="0"/>
          <w:numId w:val="0"/>
        </w:numPr>
        <w:spacing w:line="480" w:lineRule="auto"/>
        <w:jc w:val="left"/>
        <w:rPr>
          <w:rFonts w:ascii="黑体" w:hAnsi="黑体" w:eastAsia="黑体" w:cs="黑体"/>
          <w:b/>
          <w:bCs/>
          <w:color w:val="0C0C0C"/>
          <w:sz w:val="28"/>
          <w:szCs w:val="28"/>
        </w:rPr>
      </w:pPr>
      <w:r>
        <w:rPr>
          <w:rFonts w:hint="eastAsia" w:ascii="黑体" w:hAnsi="黑体" w:eastAsia="黑体" w:cs="黑体"/>
          <w:b/>
          <w:bCs/>
          <w:color w:val="0C0C0C"/>
          <w:sz w:val="28"/>
          <w:szCs w:val="28"/>
          <w:lang w:eastAsia="zh-CN"/>
        </w:rPr>
        <w:t>（</w:t>
      </w:r>
      <w:r>
        <w:rPr>
          <w:rFonts w:hint="eastAsia" w:ascii="黑体" w:hAnsi="黑体" w:eastAsia="黑体" w:cs="黑体"/>
          <w:b/>
          <w:bCs/>
          <w:color w:val="0C0C0C"/>
          <w:sz w:val="28"/>
          <w:szCs w:val="28"/>
          <w:lang w:val="en-US" w:eastAsia="zh-CN"/>
        </w:rPr>
        <w:t>一</w:t>
      </w:r>
      <w:r>
        <w:rPr>
          <w:rFonts w:hint="eastAsia" w:ascii="黑体" w:hAnsi="黑体" w:eastAsia="黑体" w:cs="黑体"/>
          <w:b/>
          <w:bCs/>
          <w:color w:val="0C0C0C"/>
          <w:sz w:val="28"/>
          <w:szCs w:val="28"/>
          <w:lang w:eastAsia="zh-CN"/>
        </w:rPr>
        <w:t>）</w:t>
      </w:r>
      <w:r>
        <w:rPr>
          <w:rFonts w:hint="eastAsia" w:ascii="黑体" w:hAnsi="黑体" w:eastAsia="黑体" w:cs="黑体"/>
          <w:b/>
          <w:bCs/>
          <w:color w:val="0C0C0C"/>
          <w:sz w:val="28"/>
          <w:szCs w:val="28"/>
        </w:rPr>
        <w:t>高水平专业群建设课题：</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1.“双高计划”视域下文旅服务类专业普通话“课程思政”实践研究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2.湖南艺术职业学院课程思政与交响乐团合奏课教学改革的探索与实践</w:t>
      </w:r>
    </w:p>
    <w:p>
      <w:pPr>
        <w:spacing w:line="480" w:lineRule="auto"/>
        <w:jc w:val="left"/>
        <w:rPr>
          <w:rFonts w:ascii="黑体" w:hAnsi="黑体" w:eastAsia="黑体" w:cs="黑体"/>
          <w:sz w:val="28"/>
          <w:szCs w:val="28"/>
        </w:rPr>
      </w:pPr>
      <w:r>
        <w:rPr>
          <w:rFonts w:hint="eastAsia" w:ascii="黑体" w:hAnsi="黑体" w:eastAsia="黑体" w:cs="黑体"/>
          <w:color w:val="0C0C0C"/>
          <w:sz w:val="28"/>
          <w:szCs w:val="28"/>
        </w:rPr>
        <w:t>3.高职院校创新性阅读推广活动实践研究——以湖南艺术职业学院图书馆“悦读暨专业知识分享会”为例</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4.档案记忆观视角下湖南非物质文化遗产数字化保护和传播策略研究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5.职业教育数字化转型背景下高职院校图书馆信息素养教育高质量发展路径研究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6.地方红色文化与高校舞蹈的融合性研究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7.传统文化的传承与课堂应用性研究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8.基于核心素养提升下现代即兴舞蹈训练实践运用研究</w:t>
      </w:r>
    </w:p>
    <w:p>
      <w:pPr>
        <w:spacing w:line="480" w:lineRule="auto"/>
        <w:jc w:val="left"/>
        <w:rPr>
          <w:rFonts w:ascii="黑体" w:hAnsi="黑体" w:eastAsia="黑体" w:cs="黑体"/>
          <w:color w:val="0C0C0C"/>
          <w:sz w:val="28"/>
          <w:szCs w:val="28"/>
        </w:rPr>
      </w:pPr>
      <w:r>
        <w:rPr>
          <w:rFonts w:hint="eastAsia" w:ascii="黑体" w:hAnsi="黑体" w:eastAsia="黑体" w:cs="黑体"/>
          <w:sz w:val="28"/>
          <w:szCs w:val="28"/>
        </w:rPr>
        <w:t>9.科学方法下舞蹈柔韧训练的研究与运用</w:t>
      </w:r>
    </w:p>
    <w:p>
      <w:pPr>
        <w:spacing w:line="480" w:lineRule="auto"/>
        <w:jc w:val="left"/>
        <w:rPr>
          <w:rFonts w:ascii="黑体" w:hAnsi="黑体" w:eastAsia="黑体" w:cs="黑体"/>
          <w:sz w:val="28"/>
          <w:szCs w:val="28"/>
        </w:rPr>
      </w:pPr>
      <w:r>
        <w:rPr>
          <w:rFonts w:hint="eastAsia" w:ascii="黑体" w:hAnsi="黑体" w:eastAsia="黑体" w:cs="黑体"/>
          <w:color w:val="0C0C0C"/>
          <w:sz w:val="28"/>
          <w:szCs w:val="28"/>
        </w:rPr>
        <w:t>10.戏剧影视表演专业人物形体基础课程的探索与研究</w:t>
      </w:r>
    </w:p>
    <w:p>
      <w:pPr>
        <w:spacing w:line="480" w:lineRule="auto"/>
        <w:jc w:val="left"/>
        <w:rPr>
          <w:rFonts w:ascii="黑体" w:hAnsi="黑体" w:eastAsia="黑体" w:cs="黑体"/>
          <w:sz w:val="28"/>
          <w:szCs w:val="28"/>
        </w:rPr>
      </w:pPr>
      <w:r>
        <w:rPr>
          <w:rFonts w:hint="eastAsia" w:ascii="黑体" w:hAnsi="黑体" w:eastAsia="黑体" w:cs="黑体"/>
          <w:color w:val="0C0C0C"/>
          <w:sz w:val="28"/>
          <w:szCs w:val="28"/>
        </w:rPr>
        <w:t>11.课程思政融入高职院校音乐素养教学的研究——以戏剧影视表演专业为例</w:t>
      </w:r>
    </w:p>
    <w:p>
      <w:pPr>
        <w:spacing w:line="480" w:lineRule="auto"/>
        <w:jc w:val="left"/>
        <w:rPr>
          <w:rFonts w:ascii="黑体" w:hAnsi="黑体" w:eastAsia="黑体" w:cs="黑体"/>
          <w:sz w:val="28"/>
          <w:szCs w:val="28"/>
        </w:rPr>
      </w:pPr>
      <w:r>
        <w:rPr>
          <w:rFonts w:hint="eastAsia" w:ascii="黑体" w:hAnsi="黑体" w:eastAsia="黑体" w:cs="黑体"/>
          <w:color w:val="0C0C0C"/>
          <w:sz w:val="28"/>
          <w:szCs w:val="28"/>
        </w:rPr>
        <w:t>12.红色文化在艺术类院校的传播路径探索——以湖南艺术职业学院为例</w:t>
      </w:r>
    </w:p>
    <w:p>
      <w:pPr>
        <w:spacing w:line="480" w:lineRule="auto"/>
        <w:jc w:val="left"/>
        <w:rPr>
          <w:rFonts w:ascii="黑体" w:hAnsi="黑体" w:eastAsia="黑体" w:cs="黑体"/>
          <w:sz w:val="28"/>
          <w:szCs w:val="28"/>
        </w:rPr>
      </w:pPr>
      <w:r>
        <w:rPr>
          <w:rFonts w:hint="eastAsia" w:ascii="黑体" w:hAnsi="黑体" w:eastAsia="黑体" w:cs="黑体"/>
          <w:color w:val="0C0C0C"/>
          <w:sz w:val="28"/>
          <w:szCs w:val="28"/>
        </w:rPr>
        <w:t>13.“双高”专业群建设视阈下，音乐剧声乐课“唱”与“演”共融教学路径研究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14.高职院校人物形象设计专业“岗课赛证”融合教学模式研究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15.高职院校人物形象设计专业化妆课教学实践现状与创新</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16.湖湘地域文化与高职院校艺术设计教育的融合研究</w:t>
      </w:r>
    </w:p>
    <w:p>
      <w:pPr>
        <w:pStyle w:val="2"/>
        <w:rPr>
          <w:rFonts w:eastAsia="黑体"/>
        </w:rPr>
      </w:pPr>
      <w:r>
        <w:rPr>
          <w:rFonts w:hint="eastAsia" w:ascii="黑体" w:hAnsi="黑体" w:eastAsia="黑体" w:cs="黑体"/>
          <w:color w:val="0C0C0C"/>
          <w:sz w:val="28"/>
          <w:szCs w:val="28"/>
          <w:lang w:eastAsia="zh-CN"/>
        </w:rPr>
        <w:t>（</w:t>
      </w:r>
      <w:r>
        <w:rPr>
          <w:rFonts w:hint="eastAsia" w:ascii="黑体" w:hAnsi="黑体" w:eastAsia="黑体" w:cs="黑体"/>
          <w:color w:val="0C0C0C"/>
          <w:sz w:val="28"/>
          <w:szCs w:val="28"/>
          <w:lang w:val="en-US" w:eastAsia="zh-CN"/>
        </w:rPr>
        <w:t>二</w:t>
      </w:r>
      <w:r>
        <w:rPr>
          <w:rFonts w:hint="eastAsia" w:ascii="黑体" w:hAnsi="黑体" w:eastAsia="黑体" w:cs="黑体"/>
          <w:color w:val="0C0C0C"/>
          <w:sz w:val="28"/>
          <w:szCs w:val="28"/>
          <w:lang w:eastAsia="zh-CN"/>
        </w:rPr>
        <w:t>）</w:t>
      </w:r>
      <w:r>
        <w:rPr>
          <w:rFonts w:hint="eastAsia" w:ascii="黑体" w:hAnsi="黑体" w:eastAsia="黑体" w:cs="黑体"/>
          <w:color w:val="0C0C0C"/>
          <w:sz w:val="28"/>
          <w:szCs w:val="28"/>
        </w:rPr>
        <w:t>思想政治建设课题：</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1.高校加快构建高质量心理健康教育体系实践研究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2.教材建设与管理工作研究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3.“精准思政”理念在湖南省高校日常思政工作中的应用研究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4.高校全方位育人工作研究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5.湖南省高校辅导员工作项目化管理模式探索与实践</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6.加快建立湖湘红色文化长效育人实践研究</w:t>
      </w:r>
    </w:p>
    <w:p>
      <w:pPr>
        <w:pStyle w:val="2"/>
        <w:rPr>
          <w:rFonts w:ascii="黑体" w:hAnsi="黑体" w:eastAsia="黑体" w:cs="黑体"/>
          <w:color w:val="0C0C0C"/>
          <w:sz w:val="28"/>
          <w:szCs w:val="28"/>
        </w:rPr>
      </w:pPr>
      <w:r>
        <w:rPr>
          <w:rFonts w:hint="eastAsia" w:ascii="黑体" w:hAnsi="黑体" w:eastAsia="黑体" w:cs="黑体"/>
          <w:color w:val="0C0C0C"/>
          <w:sz w:val="28"/>
          <w:szCs w:val="28"/>
          <w:lang w:eastAsia="zh-CN"/>
        </w:rPr>
        <w:t>（</w:t>
      </w:r>
      <w:r>
        <w:rPr>
          <w:rFonts w:hint="eastAsia" w:ascii="黑体" w:hAnsi="黑体" w:eastAsia="黑体" w:cs="黑体"/>
          <w:color w:val="0C0C0C"/>
          <w:sz w:val="28"/>
          <w:szCs w:val="28"/>
          <w:lang w:val="en-US" w:eastAsia="zh-CN"/>
        </w:rPr>
        <w:t>三</w:t>
      </w:r>
      <w:r>
        <w:rPr>
          <w:rFonts w:hint="eastAsia" w:ascii="黑体" w:hAnsi="黑体" w:eastAsia="黑体" w:cs="黑体"/>
          <w:color w:val="0C0C0C"/>
          <w:sz w:val="28"/>
          <w:szCs w:val="28"/>
          <w:lang w:eastAsia="zh-CN"/>
        </w:rPr>
        <w:t>）</w:t>
      </w:r>
      <w:r>
        <w:rPr>
          <w:rFonts w:hint="eastAsia" w:ascii="黑体" w:hAnsi="黑体" w:eastAsia="黑体" w:cs="黑体"/>
          <w:color w:val="0C0C0C"/>
          <w:sz w:val="28"/>
          <w:szCs w:val="28"/>
        </w:rPr>
        <w:t>创新创业</w:t>
      </w:r>
      <w:bookmarkStart w:id="0" w:name="_GoBack"/>
      <w:bookmarkEnd w:id="0"/>
      <w:r>
        <w:rPr>
          <w:rFonts w:hint="eastAsia" w:ascii="黑体" w:hAnsi="黑体" w:eastAsia="黑体" w:cs="黑体"/>
          <w:color w:val="0C0C0C"/>
          <w:sz w:val="28"/>
          <w:szCs w:val="28"/>
        </w:rPr>
        <w:t>课题：</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1.高校就业创业指导名师工作室建设研究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2.高校毕业生就业创业管理服务信息化机制研究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3.高校毕业生就业质量报告现状与完善路径研究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4.高校招生、培养、就业一体化联动机制研究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5.“就业育人”视域下大学生职业发展大数据研究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6.高校就业指导课程现状、模式和发展方向研究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7.新业态对高校毕业生就业影响研究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8.“三高四新”战略实施对高校毕业生就业创业的影响研究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9.“三高四新”战略背景下高校毕业生就业供需状况及对接机制研究</w:t>
      </w:r>
    </w:p>
    <w:p>
      <w:pPr>
        <w:spacing w:line="480" w:lineRule="auto"/>
        <w:jc w:val="left"/>
        <w:rPr>
          <w:rFonts w:ascii="黑体" w:hAnsi="黑体" w:eastAsia="黑体" w:cs="黑体"/>
          <w:color w:val="0C0C0C"/>
          <w:sz w:val="28"/>
          <w:szCs w:val="28"/>
        </w:rPr>
      </w:pPr>
      <w:r>
        <w:rPr>
          <w:rFonts w:hint="eastAsia" w:ascii="黑体" w:hAnsi="黑体" w:eastAsia="黑体" w:cs="黑体"/>
          <w:color w:val="0C0C0C"/>
          <w:sz w:val="28"/>
          <w:szCs w:val="28"/>
        </w:rPr>
        <w:t>10.高校毕业生就业形势与发展趋势研究</w:t>
      </w:r>
    </w:p>
    <w:p>
      <w:pPr>
        <w:pStyle w:val="2"/>
        <w:rPr>
          <w:rFonts w:hint="eastAsia" w:ascii="黑体" w:hAnsi="黑体" w:eastAsia="黑体" w:cs="黑体"/>
          <w:color w:val="0C0C0C"/>
          <w:sz w:val="28"/>
          <w:szCs w:val="28"/>
        </w:rPr>
      </w:pPr>
      <w:r>
        <w:rPr>
          <w:rFonts w:hint="eastAsia" w:ascii="黑体" w:hAnsi="黑体" w:eastAsia="黑体" w:cs="黑体"/>
          <w:color w:val="0C0C0C"/>
          <w:sz w:val="28"/>
          <w:szCs w:val="28"/>
          <w:lang w:val="en-US" w:eastAsia="zh-CN"/>
        </w:rPr>
        <w:t>二、</w:t>
      </w:r>
      <w:r>
        <w:rPr>
          <w:rFonts w:hint="eastAsia" w:ascii="黑体" w:hAnsi="黑体" w:eastAsia="黑体" w:cs="黑体"/>
          <w:color w:val="0C0C0C"/>
          <w:sz w:val="28"/>
          <w:szCs w:val="28"/>
        </w:rPr>
        <w:t>艺术学课题：</w:t>
      </w:r>
    </w:p>
    <w:p>
      <w:pPr>
        <w:pStyle w:val="2"/>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（一）艺术基础理论</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1.习近平新时代中国特色社会主义文化艺术重要论述研究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2.湖南艺术学学科体系、学术体系、话语体系研究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3.马克思主义艺术理论继承与发展研究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4.湖南传统艺术创造性转化与创新性发展研究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5.文化自信与新时代文艺发展研究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6.新时代湖南文艺评论研究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7.湖南艺术史、艺术批评史研究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8.湖南少数民族艺术研究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9.艺术跨门类、跨学科研究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10.中外艺术观念研究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11.分析美学与当代中国艺术哲学的建构</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12.当代艺术伦理问题研究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13.生态艺术学建构研究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14.艺术学符号体系建构研究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15.艺术学视角下的非物质文化遗产学研究</w:t>
      </w: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（二）戏曲与曲艺</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1.湖南戏曲与曲艺学科体系、学术体系、话语体系研究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2.湖南剧种史研究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3.湖南戏曲音乐研究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4.湖南戏曲文物研究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5.湖南戏曲经典剧目研究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6.地方戏曲与地域文化关系研究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7.湖南少数民族戏剧研究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8.湖南戏曲表演技艺传承研究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9.湖南戏曲表演艺术家研究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10.湖南戏曲海外传播研究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11.湖南木偶戏、皮影戏研究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12.湖南曲种研究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13.湖南曲艺文献研究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14.湖南曲艺曲本创作研究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15.湖南曲唱音乐创作研究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16.湖南少数民族曲艺研究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17.湖南曲艺表演艺术家研究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18.当代戏曲导演现象研究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19.新时代戏曲与观众研究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20.戏曲新媒体传播现象研究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21.文旅融合背景下戏曲演出研究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22.曲艺新媒体传播现象研究</w:t>
      </w:r>
    </w:p>
    <w:p>
      <w:pPr>
        <w:spacing w:line="480" w:lineRule="auto"/>
        <w:jc w:val="left"/>
        <w:rPr>
          <w:rFonts w:hint="eastAsia" w:ascii="黑体" w:hAnsi="黑体" w:eastAsia="黑体" w:cs="黑体"/>
          <w:color w:val="0C0C0C"/>
          <w:sz w:val="28"/>
          <w:szCs w:val="28"/>
        </w:rPr>
      </w:pP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（三）戏剧与影视</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1.湖南戏剧与影视学科体系、学术体系、话语体系建设研究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2.新时代湖南戏剧与影视发展创新研究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3.新时代戏剧、影视产业与市场研究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4.湖南纪录片现状与发展研究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5.湖南戏剧、影视批评研究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6.湖南戏剧、影视艺术家研究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7.新时代戏剧传播研究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8.湖南少数民族影视研究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9.网络视频节目研究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10.电视剧创作研究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11.湖南影视动画创作及理论研究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12.新媒体艺术研究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13.新时代湖南戏剧与影视人才培养现状及发展研究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14.新时代湖南戏剧理论与创作实践研究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15.新媒体技术与戏剧创新发展研究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16.新时代湖南影视创作理论与美学研究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17.影视技术与艺术融合创新研究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18.数智时代优秀传统文化的视听创新研究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19.媒介融合环境下传媒艺术发展研究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20.湖南播音主持艺术研究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21.“一带一路”国家戏剧、影视研究</w:t>
      </w: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（四）音乐</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1.湖南音乐学科体系、学术体系、话语体系建设研究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2.湖南歌剧音乐创作研究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3.湖南传统音乐研究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4.湖南少数民族音乐研究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5.区域音乐研究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6.湖南声乐研究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7.湖南器乐研究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8.湖南当代音乐创作研究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9.湖南音乐表演理论与实践体系研究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10.音乐科技研究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11.西方音乐研究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12.世界民族音乐研究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13.中外音乐文化比较研究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14.湖南音乐文化海外传播、传承研究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15.湖南优秀传统音乐文化的创造性转化与创新性发展研究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16.红色音乐文化研究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17.音乐评论的理论与实践研究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18.湖南传统音乐理论与史料研究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19.“一带一路”音乐文明交流互鉴研究</w:t>
      </w:r>
    </w:p>
    <w:p>
      <w:pPr>
        <w:spacing w:line="560" w:lineRule="exact"/>
        <w:rPr>
          <w:rFonts w:hint="eastAsia" w:ascii="黑体" w:hAnsi="黑体" w:eastAsia="黑体" w:cs="黑体"/>
          <w:b/>
          <w:bCs/>
          <w:color w:val="0C0C0C"/>
          <w:kern w:val="2"/>
          <w:sz w:val="28"/>
          <w:szCs w:val="28"/>
          <w:lang w:val="en-US" w:eastAsia="zh-CN" w:bidi="ar-SA"/>
        </w:rPr>
      </w:pPr>
    </w:p>
    <w:p>
      <w:pPr>
        <w:pStyle w:val="2"/>
        <w:rPr>
          <w:rFonts w:hint="eastAsia"/>
          <w:lang w:val="en-US" w:eastAsia="zh-CN"/>
        </w:rPr>
      </w:pP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（五）舞蹈</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1.湖南舞蹈学科体系、学术体系、话语体系建设研究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2.湖南舞蹈历史与理论研究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3.跨区域舞蹈文化研究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4.舞蹈批评研究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5.湖南舞蹈创作、表演研究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6.湖南舞剧研究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7.群众舞蹈活动研究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8.中外舞蹈交流研究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9.杂技历史与理论研究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10.舞蹈新文艺组织和新文艺群体研究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11.文旅融合下的舞蹈文化市场研究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12.数字技术与舞蹈创新研究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13.融媒体与舞蹈传播研究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14.舞蹈著作权保护研究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15.“一带一路”舞蹈文化研究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16.中国传统舞蹈文化资源与国民身心建设研究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17.中外杂技训练与创作研究</w:t>
      </w:r>
    </w:p>
    <w:p>
      <w:pPr>
        <w:spacing w:line="480" w:lineRule="auto"/>
        <w:jc w:val="left"/>
        <w:rPr>
          <w:rFonts w:hint="eastAsia" w:ascii="黑体" w:hAnsi="黑体" w:eastAsia="黑体" w:cs="黑体"/>
          <w:color w:val="0C0C0C"/>
          <w:sz w:val="28"/>
          <w:szCs w:val="28"/>
        </w:rPr>
      </w:pPr>
    </w:p>
    <w:p>
      <w:pPr>
        <w:spacing w:line="480" w:lineRule="auto"/>
        <w:jc w:val="left"/>
        <w:rPr>
          <w:rFonts w:hint="eastAsia" w:ascii="黑体" w:hAnsi="黑体" w:eastAsia="黑体" w:cs="黑体"/>
          <w:color w:val="0C0C0C"/>
          <w:sz w:val="28"/>
          <w:szCs w:val="28"/>
        </w:rPr>
      </w:pPr>
    </w:p>
    <w:p>
      <w:pPr>
        <w:spacing w:line="480" w:lineRule="auto"/>
        <w:jc w:val="left"/>
        <w:rPr>
          <w:rFonts w:hint="eastAsia" w:ascii="黑体" w:hAnsi="黑体" w:eastAsia="黑体" w:cs="黑体"/>
          <w:color w:val="0C0C0C"/>
          <w:sz w:val="28"/>
          <w:szCs w:val="28"/>
        </w:rPr>
      </w:pPr>
    </w:p>
    <w:p>
      <w:pPr>
        <w:spacing w:line="480" w:lineRule="auto"/>
        <w:jc w:val="lef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（六）美术与书法</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1.湖南美术与书法学科体系、学术体系、话语体系建设研究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2.湖南美术史专题研究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3.湖南美术史学史研究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4.湖南美术批评史研究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5.湖南古代书学与画学研究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6.湖南书法研究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7.湖南印学研究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8.现当代美术理论研究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9.中外美术交流与比较研究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10.湖南雕塑、壁画、建筑、摄影研究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11.湖南美术馆学研究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12.全球视野中的中国美术研究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13.湖南现实主义美术研究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14.湖南革命题材美术研究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15.湖南插画漫画艺术研究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16.网络美术传播研究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17.世界艺术展览史研究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18.中外美术赞助与收藏研究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19.艺术策展机制与人才培养研究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20.美术交流与人类命运共同体建构研究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21.“一带一路”中国美术传播研究</w:t>
      </w: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（七）艺术设计</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1.湖南艺术设计学科体系、学术体系、话语体系建设研究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2.艺术设计史研究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3.湖南设计文化研究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4.湖南设计哲学与设计伦理研究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5.湖南传统设计思想及实践研究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6.湖南设计批评理论与方法研究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7.国家形象设计研究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8.艺术设计产业发展研究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9.新媒体艺术设计研究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10.湖南传统工艺及创新设计研究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11.数字化创新设计研究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12.中外设计比较研究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13.湖南红色文化创新设计研究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14.设计推动乡村振兴建设策略与案例实践研究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15.湖南旅游文创产品设计研究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16.服务设计策略与案例实践研究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17.工业遗产再利用设计研究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18.动漫游戏产品设计研究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19.工艺美术海外传播研究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20.文旅融合发展下的设计策略研究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21.品牌设计与数字化传播研究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22.健康产品与服务设计研究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23.弱势人群与通用设计研究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24.城市公共环境景观设计研究</w:t>
      </w:r>
    </w:p>
    <w:p>
      <w:pPr>
        <w:spacing w:line="560" w:lineRule="exact"/>
        <w:rPr>
          <w:rFonts w:hint="eastAsia" w:ascii="黑体" w:hAnsi="黑体" w:eastAsia="黑体" w:cs="黑体"/>
          <w:b/>
          <w:bCs/>
          <w:color w:val="0C0C0C"/>
          <w:kern w:val="2"/>
          <w:sz w:val="28"/>
          <w:szCs w:val="28"/>
          <w:lang w:val="en-US" w:eastAsia="zh-CN" w:bidi="ar-SA"/>
        </w:rPr>
      </w:pPr>
    </w:p>
    <w:p>
      <w:pPr>
        <w:spacing w:line="560" w:lineRule="exact"/>
        <w:rPr>
          <w:rFonts w:hint="eastAsia" w:ascii="黑体" w:hAnsi="黑体" w:eastAsia="黑体" w:cs="黑体"/>
          <w:b/>
          <w:bCs/>
          <w:color w:val="0C0C0C"/>
          <w:kern w:val="2"/>
          <w:sz w:val="28"/>
          <w:szCs w:val="28"/>
          <w:lang w:val="en-US" w:eastAsia="zh-CN" w:bidi="ar-SA"/>
        </w:rPr>
      </w:pPr>
      <w:r>
        <w:rPr>
          <w:rFonts w:hint="eastAsia" w:ascii="黑体" w:hAnsi="黑体" w:eastAsia="黑体" w:cs="黑体"/>
          <w:b/>
          <w:bCs/>
          <w:color w:val="0C0C0C"/>
          <w:kern w:val="2"/>
          <w:sz w:val="28"/>
          <w:szCs w:val="28"/>
          <w:lang w:val="en-US" w:eastAsia="zh-CN" w:bidi="ar-SA"/>
        </w:rPr>
        <w:t>（八）综合</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1.马克思主义与中华优秀传统文化相结合研究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2.中华文明标识和文化精髓研究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3.文化艺术服务国家重大战略研究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4.文艺作品践行社会主义核心价值观研究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5.新时代艺术管理政策研究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6.文化和旅游深度融合发展研究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7.增强中华文明传播力、影响力研究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8.文化产业和旅游业的中国式现代化发展战略研究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9.国家文化安全研究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10.文化和旅游公共服务高质量发展研究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11.湖南文化遗产活化研究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12.国家文化公园研究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13.湖湘文化与科技融合发展研究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14.新时代民族民间文艺现状调查与研究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15.数字艺术品发展现状及对策研究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16.新时代文艺人才培养机制研究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17.国有文艺院团管理运营机制研究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18.民营表演艺术团体和新文艺群体研究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19.湖南演艺行业数字化研究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20.湖南演艺行业标准研究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21.湖南非物质文化遗产保护与传承发展研究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22.文化艺术作品的知识产权研究</w:t>
      </w:r>
    </w:p>
    <w:p>
      <w:pPr>
        <w:spacing w:line="480" w:lineRule="auto"/>
        <w:jc w:val="left"/>
        <w:rPr>
          <w:rFonts w:hint="eastAsia" w:ascii="黑体" w:hAnsi="黑体" w:eastAsia="黑体" w:cs="黑体"/>
          <w:color w:val="0C0C0C"/>
          <w:sz w:val="28"/>
          <w:szCs w:val="28"/>
        </w:rPr>
      </w:pPr>
      <w:r>
        <w:rPr>
          <w:rFonts w:hint="eastAsia" w:ascii="黑体" w:hAnsi="黑体" w:eastAsia="黑体" w:cs="黑体"/>
          <w:color w:val="0C0C0C"/>
          <w:sz w:val="28"/>
          <w:szCs w:val="28"/>
        </w:rPr>
        <w:t>23.文化艺术提振文化消费研究</w:t>
      </w:r>
    </w:p>
    <w:p>
      <w:pPr>
        <w:rPr>
          <w:rFonts w:hint="eastAsia" w:ascii="仿宋_GB2312" w:hAnsi="仿宋_GB2312" w:eastAsia="仿宋_GB2312" w:cs="仿宋_GB2312"/>
          <w:sz w:val="32"/>
          <w:szCs w:val="32"/>
        </w:rPr>
      </w:pPr>
    </w:p>
    <w:p>
      <w:pPr>
        <w:spacing w:line="480" w:lineRule="auto"/>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A7CF4"/>
    <w:multiLevelType w:val="singleLevel"/>
    <w:tmpl w:val="521A7C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JkNmRmYWUyM2ZlNGUyMDRjMzNjZWYyY2U2NWM2ZjYifQ=="/>
  </w:docVars>
  <w:rsids>
    <w:rsidRoot w:val="00384801"/>
    <w:rsid w:val="002C5FE8"/>
    <w:rsid w:val="00384801"/>
    <w:rsid w:val="003F0C82"/>
    <w:rsid w:val="00EC7DE7"/>
    <w:rsid w:val="067A7749"/>
    <w:rsid w:val="07BC4304"/>
    <w:rsid w:val="098E11FE"/>
    <w:rsid w:val="11641C95"/>
    <w:rsid w:val="1B530684"/>
    <w:rsid w:val="1B941EB4"/>
    <w:rsid w:val="1BD143CB"/>
    <w:rsid w:val="26EA00EF"/>
    <w:rsid w:val="2D6D09D5"/>
    <w:rsid w:val="307E0E87"/>
    <w:rsid w:val="308A649E"/>
    <w:rsid w:val="34F0546A"/>
    <w:rsid w:val="37621F23"/>
    <w:rsid w:val="3A3E6C77"/>
    <w:rsid w:val="3D566086"/>
    <w:rsid w:val="3E1675C3"/>
    <w:rsid w:val="43512A6C"/>
    <w:rsid w:val="4F7F6DDE"/>
    <w:rsid w:val="50796104"/>
    <w:rsid w:val="53095C1D"/>
    <w:rsid w:val="58E1618E"/>
    <w:rsid w:val="5F2235B6"/>
    <w:rsid w:val="5FC30F01"/>
    <w:rsid w:val="608A7C71"/>
    <w:rsid w:val="6170330B"/>
    <w:rsid w:val="660B3A0E"/>
    <w:rsid w:val="66855163"/>
    <w:rsid w:val="68580655"/>
    <w:rsid w:val="6CF738B6"/>
    <w:rsid w:val="6ED9026B"/>
    <w:rsid w:val="6EF2535F"/>
    <w:rsid w:val="71094BE2"/>
    <w:rsid w:val="74235FBB"/>
    <w:rsid w:val="75BF3AC1"/>
    <w:rsid w:val="797973F0"/>
    <w:rsid w:val="7A2437FD"/>
    <w:rsid w:val="7EAA7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rFonts w:asciiTheme="minorHAnsi" w:hAnsiTheme="minorHAnsi" w:eastAsiaTheme="minorEastAsia" w:cstheme="minorBidi"/>
      <w:kern w:val="2"/>
      <w:sz w:val="18"/>
      <w:szCs w:val="18"/>
    </w:rPr>
  </w:style>
  <w:style w:type="character" w:customStyle="1" w:styleId="9">
    <w:name w:val="页脚 Char"/>
    <w:basedOn w:val="7"/>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3020</Words>
  <Characters>3315</Characters>
  <Lines>25</Lines>
  <Paragraphs>7</Paragraphs>
  <TotalTime>428</TotalTime>
  <ScaleCrop>false</ScaleCrop>
  <LinksUpToDate>false</LinksUpToDate>
  <CharactersWithSpaces>3315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2023-04-04T08:08:00Z</dcterms:created>
  <dc:creator>何</dc:creator>
  <cp:lastModifiedBy>大馳哥</cp:lastModifiedBy>
  <cp:lastPrinted>2023-04-04T08:34:00Z</cp:lastPrinted>
  <dcterms:modified xsi:type="dcterms:W3CDTF">2023-05-09T06:21:49Z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61E71B7BD43F49A1B6B015BB34F89DD7_13</vt:lpwstr>
  </property>
</Properties>
</file>