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0"/>
          <w:szCs w:val="20"/>
        </w:rPr>
      </w:pPr>
    </w:p>
    <w:p>
      <w:pPr>
        <w:spacing w:after="0" w:line="108" w:lineRule="exact"/>
        <w:rPr>
          <w:color w:val="auto"/>
          <w:sz w:val="20"/>
          <w:szCs w:val="20"/>
        </w:rPr>
      </w:pPr>
    </w:p>
    <w:tbl>
      <w:tblPr>
        <w:tblStyle w:val="3"/>
        <w:tblW w:w="87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77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780" w:type="dxa"/>
            <w:noWrap w:val="0"/>
            <w:vAlign w:val="bottom"/>
          </w:tcPr>
          <w:p>
            <w:pPr>
              <w:spacing w:after="0"/>
              <w:ind w:right="819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7"/>
                <w:sz w:val="44"/>
                <w:szCs w:val="44"/>
              </w:rPr>
              <w:t xml:space="preserve">2019 </w:t>
            </w:r>
            <w:r>
              <w:rPr>
                <w:rFonts w:ascii="宋体" w:hAnsi="宋体" w:eastAsia="宋体" w:cs="宋体"/>
                <w:color w:val="auto"/>
                <w:w w:val="97"/>
                <w:sz w:val="44"/>
                <w:szCs w:val="44"/>
              </w:rPr>
              <w:t>年湖南省职业教育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780" w:type="dxa"/>
            <w:noWrap w:val="0"/>
            <w:vAlign w:val="bottom"/>
          </w:tcPr>
          <w:p>
            <w:pPr>
              <w:spacing w:after="0"/>
              <w:ind w:right="819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color w:val="auto"/>
                <w:w w:val="99"/>
                <w:sz w:val="44"/>
                <w:szCs w:val="44"/>
              </w:rPr>
              <w:t>教学改革研究重点项目选题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7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3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30"/>
                <w:szCs w:val="30"/>
              </w:rPr>
              <w:t>选题名称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1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湖南省职业教育标准体系建设与研究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2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中等职业学校学生德育工作和评价机制研究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3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6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职业院校</w:t>
            </w:r>
            <w:r>
              <w:rPr>
                <w:rFonts w:ascii="Arial" w:hAnsi="Arial" w:eastAsia="Arial" w:cs="Arial"/>
                <w:color w:val="auto"/>
                <w:sz w:val="30"/>
                <w:szCs w:val="30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双师型</w:t>
            </w:r>
            <w:r>
              <w:rPr>
                <w:rFonts w:ascii="Arial" w:hAnsi="Arial" w:eastAsia="Arial" w:cs="Arial"/>
                <w:color w:val="auto"/>
                <w:sz w:val="30"/>
                <w:szCs w:val="30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教学团队建设研究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4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湖南省职业教育产教融合模式研究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5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职业院校专业群服务产业链人才需求研究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6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省域范围内职业院校优质课程体系建设研究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7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基于诊断与改进的职业院校教学信息分析与应用研究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8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湖南省社区教育资源建设与应用研究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3"/>
                <w:sz w:val="30"/>
                <w:szCs w:val="30"/>
              </w:rPr>
              <w:t>9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34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中等职业学校公共基础课教学质量评价研究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30"/>
                <w:szCs w:val="30"/>
              </w:rPr>
              <w:t>10</w:t>
            </w:r>
          </w:p>
        </w:tc>
        <w:tc>
          <w:tcPr>
            <w:tcW w:w="77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职业院校服务脱贫攻坚与乡村振兴战略路径研究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7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13C3"/>
    <w:rsid w:val="57491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2019-01-31T08:20:00Z</dcterms:created>
  <dc:creator>倩倩倩</dc:creator>
  <cp:lastModifiedBy>倩倩倩</cp:lastModifiedBy>
  <dcterms:modified xsi:type="dcterms:W3CDTF">2019-01-31T08:23:04Z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