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855"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bdr w:val="none" w:color="auto" w:sz="0" w:space="0"/>
          <w:shd w:val="clear" w:fill="FFFFFF"/>
        </w:rPr>
        <w:t>2021年度国家社科基金冷门绝学研究专项申报公告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经全国哲学社会科学工作领导小组批准，现将2021年度国家社科基金冷门绝学研究专项申报工作的有关情况公告如下。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坚持以习近平新时代中国特色社会主义思想为指导，深入贯彻落实习近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二、目标定位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1．聚焦国家需求。</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坚持国家需要、国家站位、国家水准，主要资助对国家发展和文明传承具有战略性、储备性、长远性的冷门绝学研究。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2．突出学科建设。</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着眼冷门绝学学科长远发展，每年重点遴选一些研究领域予以支持，推动相关学科领域优化学科结构、凝练学科发展方向、科学规划学科发展。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3．扶持学术团队。</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立足于稳定冷门绝学研究队伍、加强中青年人才储备，强化学术团队导向，重点支持依托人文学科研究基地、长期合作研究的学术团队，推动相关学科领域形成结构合理、代有传承的人才梯队。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4．视情滚动资助。</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遵循冷门绝学的学科特点和研究规律，倡导“十年磨一剑”“甘坐冷板凳”的治学精神，对获资助的项目建立定期检查评估和动态退出机制，对评估合格的予以滚动资助。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三、资助领域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本研究专项</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旨在重点支持对国家发展、文明传承、文化安全具有重要意义或填补空白，但目前投入不足、人才匮乏、研究断档、亟需抢救的冷门绝学，并对边疆史、边海防史等学科领域予以倾斜，</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侧重人文基础研究，鼓励学者根据学术兴趣和学术积累运用新理论新方法进行跨学科跨领域研究。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四、资助强度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本年度冷门绝学研究专项分为学术团队项目和学者个人项目两个类别，申请人可自行选择其一申报。</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学术团队项目参照国家社科基金重大项目标准，一般为每项60-80万元；学者个人项目参照国家社科基金年度重点项目标准，一般为每项35万元。</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申请人应按照《国家社会科学基金管理办法》和《国家社会科学基金项目资金管理办法》（详见我办网站）的要求，根据实际需要编制科学合理的经费预算。同时，责任单位应对获立项的项目给予相应的配套研究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五、申报条件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1.申请人须遵守中华人民共和国宪法和法律，坚持正确的政治方向、价值取向和研究导向，遵守国家社科基金有关管理规定；能够独立开展研究工作，具有副高级（含）以上职称。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申请学术团队项目应具备以下条件：（1）首席专家应当具有正高级职称、较高学术造诣和较大学术影响力；（2）具有在长期合作基础上形成的研究队伍，包括首席专家1人，研究骨干不超过5人；（3）团队成员应当具有高级职称或博士学位，具有承担冷门绝学课题或其他从事基础研究的学术水平和开展创新研究的能力，专业结构和年龄结构较为合理；（4）研究团队相对稳定，有足够的时间精力投入课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3.申请人结合自身科研优势，把握研究重点，自拟选题进行申报。申请人须为课题的实际负责人。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4.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5.凡以博士学位论文或博士后出站报告为基础申报本次研究专项，须在《申请书》中注明所申请项目与学位论文或出站报告的联系和区别，申请鉴定结项时须提交学位论文或出站报告原件。不得以已出版的内容相同或相近的研究成果申请本研究专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6.凡主持在研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六、工作安排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本研究专项实行网络申报和评审。具体安排如下：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1.网络申报系统于</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6月10日至6月25日</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开放,在此期间申报人可登陆</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国家社科基金科研创新服务管理平台(</w:t>
      </w:r>
      <w:bookmarkStart w:id="0" w:name="_GoBack"/>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https://xm.npopss-cn.gov.cn</w:t>
      </w:r>
      <w:bookmarkEnd w:id="0"/>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 以实名信息注册账号后登录系统，并按规定要求填写申报信息（已有账号者无需再次注册）。逾期系统自动关闭，不再受理申报。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国家社科基金科研创新服务管理平台中的“项目申报系统”为本次申报的唯一网络平台，网络申报办法及流程管理以该系统为准。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2.责任单位要加强对本单位网上申报的组织指导和服务工作，严格审核申报资格、申报质量、前期研究成果的真实性、申请人及课题组的研究实力和必备条件。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3.省级社科管理部门和在京委托管理机构要牢固树立政治意识、责任意识和质量意识，整合相关研究力量，统筹把握优先资助领域，并对申报课题的政治方向、学术价值、创新程度等进行认真审核和严格把关，</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择优上报不超过5个学术团队及其自拟综合性研究选题、10个学者个人自拟专题性选题。</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要精心选择政治素质高、前期积累扎实、学术信誉良好、潜心治学的学者担任学术团队首席专家或课题负责人，鼓励青年学者申报相关课题。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4.全国社科工作办对《申请书》进行资格审查，并组织专家对通过资格审查的申报材料进行评审，择优立项。建议立项课题名单经全国哲学社会科学工作领导小组审批后，在全国社科工作办网站上公示7天。公示期满，对无异议者下达立项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七、其他事项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1.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2.本研究专项实施分类管理。学术团队项目不明确限定研究周期，实行</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“竞争入选、定期评估、动态退出”</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的管理机制，一般立项后3年内检查评估一次，</w:t>
      </w: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重点评估学术团队在课题研究、学科建设、学术交流、队伍建设特别是青年人才培养等方面情况，评估合格的予以滚动资助，评估不合格的停止资助；</w:t>
      </w: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学者个人项目研究周期一般为3-5年，允许个别研究难度大的项目适当延期，对按期完成研究任务、成果质量较高、下一步研究计划明确的，经评估后视情予以滚动资助。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3.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righ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全国哲学社会科学工作办公室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right"/>
        <w:rPr>
          <w:rFonts w:hint="eastAsia" w:ascii="微软雅黑" w:hAnsi="微软雅黑" w:eastAsia="微软雅黑" w:cs="微软雅黑"/>
          <w:b w:val="0"/>
          <w:bCs w:val="0"/>
          <w:i w:val="0"/>
          <w:iCs w:val="0"/>
          <w:caps w:val="0"/>
          <w:color w:val="333333"/>
          <w:spacing w:val="0"/>
          <w:sz w:val="27"/>
          <w:szCs w:val="27"/>
        </w:rPr>
      </w:pPr>
      <w:r>
        <w:rPr>
          <w:rFonts w:hint="eastAsia" w:ascii="微软雅黑" w:hAnsi="微软雅黑" w:eastAsia="微软雅黑" w:cs="微软雅黑"/>
          <w:b w:val="0"/>
          <w:bCs w:val="0"/>
          <w:i w:val="0"/>
          <w:iCs w:val="0"/>
          <w:caps w:val="0"/>
          <w:color w:val="333333"/>
          <w:spacing w:val="0"/>
          <w:sz w:val="27"/>
          <w:szCs w:val="27"/>
          <w:bdr w:val="none" w:color="auto" w:sz="0" w:space="0"/>
          <w:shd w:val="clear" w:fill="FFFFFF"/>
        </w:rPr>
        <w:t>2021年5月12日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7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2021-05-14T02:55:03Z</dcterms:created>
  <dc:creator>何</dc:creator>
  <cp:lastModifiedBy>何</cp:lastModifiedBy>
  <dcterms:modified xsi:type="dcterms:W3CDTF">2021-05-14T03:04:41Z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1E0387FF731946D59D0B148B9EA192F4</vt:lpwstr>
  </property>
</Properties>
</file>