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3B" w:rsidRDefault="00B10FAB" w:rsidP="001A5CF9">
      <w:pPr>
        <w:jc w:val="center"/>
        <w:rPr>
          <w:rFonts w:ascii="华文中宋" w:eastAsia="华文中宋" w:hAnsi="华文中宋" w:hint="eastAsia"/>
          <w:b/>
          <w:bCs/>
          <w:sz w:val="44"/>
          <w:szCs w:val="44"/>
        </w:rPr>
      </w:pPr>
      <w:r w:rsidRPr="001A5CF9">
        <w:rPr>
          <w:rFonts w:ascii="华文中宋" w:eastAsia="华文中宋" w:hAnsi="华文中宋" w:hint="eastAsia"/>
          <w:b/>
          <w:bCs/>
          <w:sz w:val="44"/>
          <w:szCs w:val="44"/>
        </w:rPr>
        <w:t>湖南艺术职业学院</w:t>
      </w:r>
      <w:r w:rsidR="001A5CF9">
        <w:rPr>
          <w:rFonts w:ascii="华文中宋" w:eastAsia="华文中宋" w:hAnsi="华文中宋" w:hint="eastAsia"/>
          <w:b/>
          <w:bCs/>
          <w:sz w:val="44"/>
          <w:szCs w:val="44"/>
        </w:rPr>
        <w:t>重大</w:t>
      </w:r>
      <w:r w:rsidRPr="001A5CF9">
        <w:rPr>
          <w:rFonts w:ascii="华文中宋" w:eastAsia="华文中宋" w:hAnsi="华文中宋" w:hint="eastAsia"/>
          <w:b/>
          <w:bCs/>
          <w:sz w:val="44"/>
          <w:szCs w:val="44"/>
        </w:rPr>
        <w:t>教学设备托管协议</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根据学院办公会精神，为进一步加强学院重大设备管理，明确管理权责归属，现就学院移交各专业系部使用的重大教学设备签订本托管协议：</w:t>
      </w:r>
    </w:p>
    <w:p w:rsidR="001A5CF9" w:rsidRPr="00B10FAB" w:rsidRDefault="001A5CF9" w:rsidP="00B10FAB">
      <w:pPr>
        <w:ind w:firstLineChars="202" w:firstLine="608"/>
        <w:rPr>
          <w:rFonts w:ascii="仿宋" w:eastAsia="仿宋" w:hAnsi="仿宋" w:hint="eastAsia"/>
          <w:b/>
          <w:bCs/>
          <w:sz w:val="30"/>
          <w:szCs w:val="30"/>
        </w:rPr>
      </w:pPr>
      <w:r w:rsidRPr="00B10FAB">
        <w:rPr>
          <w:rFonts w:ascii="仿宋" w:eastAsia="仿宋" w:hAnsi="仿宋" w:hint="eastAsia"/>
          <w:b/>
          <w:bCs/>
          <w:sz w:val="30"/>
          <w:szCs w:val="30"/>
        </w:rPr>
        <w:t>一、适用范围</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1.移交各系部托管、需长期使用的重大教学设备。</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2.移交各系部托管、固定教学场所配备的不可移动的大型教学设备，如多媒体教学系统、钢琴等。</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3.移交各专业系部托管、专业老师需长期使用的教学设备，如相机，摄像机，乐器等贵重教学设备。</w:t>
      </w:r>
    </w:p>
    <w:p w:rsidR="001A5CF9" w:rsidRPr="00B10FAB" w:rsidRDefault="001A5CF9" w:rsidP="00B10FAB">
      <w:pPr>
        <w:ind w:firstLineChars="202" w:firstLine="608"/>
        <w:rPr>
          <w:rFonts w:ascii="仿宋" w:eastAsia="仿宋" w:hAnsi="仿宋" w:hint="eastAsia"/>
          <w:b/>
          <w:bCs/>
          <w:sz w:val="30"/>
          <w:szCs w:val="30"/>
        </w:rPr>
      </w:pPr>
      <w:r w:rsidRPr="00B10FAB">
        <w:rPr>
          <w:rFonts w:ascii="仿宋" w:eastAsia="仿宋" w:hAnsi="仿宋" w:hint="eastAsia"/>
          <w:b/>
          <w:bCs/>
          <w:sz w:val="30"/>
          <w:szCs w:val="30"/>
        </w:rPr>
        <w:t>二、托管细则</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1.原则上所有教学设备的分配，由教务处在学院教学计划与任务的基础上与系部具体协商统筹分配，并由教务处统一管理统一调度。</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2.所有教学设备应在总务处固定资产管理处登记并验收后，办理好出库手续，安装调式好后，经教务处分配到各系部，由系部负责人验收后交由系部使用。</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3.所有教学设备的日常管理由使用方自行制定具体管理制度并按制度严格管理。</w:t>
      </w:r>
    </w:p>
    <w:p w:rsidR="001A5CF9" w:rsidRPr="001A5CF9" w:rsidRDefault="001A5CF9" w:rsidP="001A5CF9">
      <w:pPr>
        <w:ind w:firstLineChars="202" w:firstLine="606"/>
        <w:rPr>
          <w:rFonts w:ascii="仿宋" w:eastAsia="仿宋" w:hAnsi="仿宋" w:hint="eastAsia"/>
          <w:bCs/>
          <w:sz w:val="30"/>
          <w:szCs w:val="30"/>
        </w:rPr>
      </w:pPr>
      <w:r w:rsidRPr="001A5CF9">
        <w:rPr>
          <w:rFonts w:ascii="仿宋" w:eastAsia="仿宋" w:hAnsi="仿宋" w:hint="eastAsia"/>
          <w:bCs/>
          <w:sz w:val="30"/>
          <w:szCs w:val="30"/>
        </w:rPr>
        <w:t>4.所有托管教学设备的日常维护由使用方自行维护。为方便教学，保证教学的正常进行，简化手续，提高效率，所有托管教学设</w:t>
      </w:r>
      <w:r w:rsidRPr="001A5CF9">
        <w:rPr>
          <w:rFonts w:ascii="仿宋" w:eastAsia="仿宋" w:hAnsi="仿宋" w:hint="eastAsia"/>
          <w:bCs/>
          <w:sz w:val="30"/>
          <w:szCs w:val="30"/>
        </w:rPr>
        <w:lastRenderedPageBreak/>
        <w:t>备的维修，单次维修费用不超过（包含）</w:t>
      </w:r>
      <w:r w:rsidRPr="001A5CF9">
        <w:rPr>
          <w:rFonts w:ascii="仿宋" w:eastAsia="仿宋" w:hAnsi="仿宋"/>
          <w:bCs/>
          <w:sz w:val="30"/>
          <w:szCs w:val="30"/>
        </w:rPr>
        <w:t>2000</w:t>
      </w:r>
      <w:r w:rsidRPr="001A5CF9">
        <w:rPr>
          <w:rFonts w:ascii="仿宋" w:eastAsia="仿宋" w:hAnsi="仿宋" w:hint="eastAsia"/>
          <w:bCs/>
          <w:sz w:val="30"/>
          <w:szCs w:val="30"/>
        </w:rPr>
        <w:t>元的，使用方可自行解决。单次维修费用超过</w:t>
      </w:r>
      <w:r w:rsidRPr="001A5CF9">
        <w:rPr>
          <w:rFonts w:ascii="仿宋" w:eastAsia="仿宋" w:hAnsi="仿宋"/>
          <w:bCs/>
          <w:sz w:val="30"/>
          <w:szCs w:val="30"/>
        </w:rPr>
        <w:t>2000</w:t>
      </w:r>
      <w:r w:rsidRPr="001A5CF9">
        <w:rPr>
          <w:rFonts w:ascii="仿宋" w:eastAsia="仿宋" w:hAnsi="仿宋" w:hint="eastAsia"/>
          <w:bCs/>
          <w:sz w:val="30"/>
          <w:szCs w:val="30"/>
        </w:rPr>
        <w:t>元的，需报告教务处，经教务处审批通过后方能实施。</w:t>
      </w:r>
    </w:p>
    <w:p w:rsidR="001A5CF9" w:rsidRPr="001A5CF9" w:rsidRDefault="00B10FAB" w:rsidP="001A5CF9">
      <w:pPr>
        <w:ind w:firstLineChars="202" w:firstLine="606"/>
        <w:rPr>
          <w:rFonts w:ascii="仿宋" w:eastAsia="仿宋" w:hAnsi="仿宋" w:hint="eastAsia"/>
          <w:bCs/>
          <w:sz w:val="30"/>
          <w:szCs w:val="30"/>
        </w:rPr>
      </w:pPr>
      <w:r>
        <w:rPr>
          <w:rFonts w:ascii="仿宋" w:eastAsia="仿宋" w:hAnsi="仿宋" w:hint="eastAsia"/>
          <w:bCs/>
          <w:sz w:val="30"/>
          <w:szCs w:val="30"/>
        </w:rPr>
        <w:t>5</w:t>
      </w:r>
      <w:r w:rsidR="001A5CF9" w:rsidRPr="001A5CF9">
        <w:rPr>
          <w:rFonts w:ascii="仿宋" w:eastAsia="仿宋" w:hAnsi="仿宋" w:hint="eastAsia"/>
          <w:bCs/>
          <w:sz w:val="30"/>
          <w:szCs w:val="30"/>
        </w:rPr>
        <w:t>.</w:t>
      </w:r>
      <w:r>
        <w:rPr>
          <w:rFonts w:ascii="仿宋" w:eastAsia="仿宋" w:hAnsi="仿宋" w:hint="eastAsia"/>
          <w:bCs/>
          <w:sz w:val="30"/>
          <w:szCs w:val="30"/>
        </w:rPr>
        <w:t>其它有关规定按学院《固定资产管理办法》执行。</w:t>
      </w:r>
    </w:p>
    <w:p w:rsidR="001A5CF9" w:rsidRPr="00B10FAB" w:rsidRDefault="001A5CF9" w:rsidP="001A5CF9">
      <w:pPr>
        <w:rPr>
          <w:rFonts w:ascii="仿宋" w:eastAsia="仿宋" w:hAnsi="仿宋" w:hint="eastAsia"/>
          <w:b/>
          <w:bCs/>
          <w:sz w:val="30"/>
          <w:szCs w:val="30"/>
        </w:rPr>
      </w:pPr>
      <w:r w:rsidRPr="00B10FAB">
        <w:rPr>
          <w:rFonts w:ascii="仿宋" w:eastAsia="仿宋" w:hAnsi="仿宋" w:hint="eastAsia"/>
          <w:b/>
          <w:bCs/>
          <w:sz w:val="30"/>
          <w:szCs w:val="30"/>
        </w:rPr>
        <w:t xml:space="preserve">  </w:t>
      </w:r>
      <w:r w:rsidR="00B10FAB" w:rsidRPr="00B10FAB">
        <w:rPr>
          <w:rFonts w:ascii="仿宋" w:eastAsia="仿宋" w:hAnsi="仿宋" w:hint="eastAsia"/>
          <w:b/>
          <w:bCs/>
          <w:sz w:val="30"/>
          <w:szCs w:val="30"/>
        </w:rPr>
        <w:t xml:space="preserve">  </w:t>
      </w:r>
      <w:r w:rsidRPr="00B10FAB">
        <w:rPr>
          <w:rFonts w:ascii="仿宋" w:eastAsia="仿宋" w:hAnsi="仿宋" w:hint="eastAsia"/>
          <w:b/>
          <w:bCs/>
          <w:sz w:val="30"/>
          <w:szCs w:val="30"/>
        </w:rPr>
        <w:t>三、托管设备：附《托管设备登记表》</w:t>
      </w:r>
    </w:p>
    <w:p w:rsidR="001A5CF9" w:rsidRPr="00B10FAB" w:rsidRDefault="001A5CF9" w:rsidP="001A5CF9">
      <w:pPr>
        <w:rPr>
          <w:rFonts w:ascii="仿宋" w:eastAsia="仿宋" w:hAnsi="仿宋" w:hint="eastAsia"/>
          <w:b/>
          <w:bCs/>
          <w:sz w:val="30"/>
          <w:szCs w:val="30"/>
        </w:rPr>
      </w:pPr>
      <w:r w:rsidRPr="00B10FAB">
        <w:rPr>
          <w:rFonts w:ascii="仿宋" w:eastAsia="仿宋" w:hAnsi="仿宋" w:hint="eastAsia"/>
          <w:b/>
          <w:bCs/>
          <w:sz w:val="30"/>
          <w:szCs w:val="30"/>
        </w:rPr>
        <w:t xml:space="preserve"> </w:t>
      </w:r>
      <w:r w:rsidR="00B10FAB" w:rsidRPr="00B10FAB">
        <w:rPr>
          <w:rFonts w:ascii="仿宋" w:eastAsia="仿宋" w:hAnsi="仿宋" w:hint="eastAsia"/>
          <w:b/>
          <w:bCs/>
          <w:sz w:val="30"/>
          <w:szCs w:val="30"/>
        </w:rPr>
        <w:t xml:space="preserve">  </w:t>
      </w:r>
      <w:r w:rsidRPr="00B10FAB">
        <w:rPr>
          <w:rFonts w:ascii="仿宋" w:eastAsia="仿宋" w:hAnsi="仿宋" w:hint="eastAsia"/>
          <w:b/>
          <w:bCs/>
          <w:sz w:val="30"/>
          <w:szCs w:val="30"/>
        </w:rPr>
        <w:t xml:space="preserve"> 四、本协议一式三份，经系部与教务处签字盖章后生效。</w:t>
      </w:r>
    </w:p>
    <w:p w:rsidR="001A5CF9" w:rsidRPr="001A5CF9" w:rsidRDefault="001A5CF9" w:rsidP="001A5CF9">
      <w:pPr>
        <w:rPr>
          <w:rFonts w:ascii="仿宋" w:eastAsia="仿宋" w:hAnsi="仿宋" w:hint="eastAsia"/>
          <w:bCs/>
          <w:sz w:val="30"/>
          <w:szCs w:val="30"/>
        </w:rPr>
      </w:pPr>
    </w:p>
    <w:p w:rsidR="001A5CF9" w:rsidRPr="001A5CF9" w:rsidRDefault="001A5CF9" w:rsidP="001A5CF9">
      <w:pPr>
        <w:rPr>
          <w:rFonts w:ascii="仿宋" w:eastAsia="仿宋" w:hAnsi="仿宋" w:hint="eastAsia"/>
          <w:bCs/>
          <w:sz w:val="30"/>
          <w:szCs w:val="30"/>
        </w:rPr>
      </w:pPr>
      <w:r w:rsidRPr="001A5CF9">
        <w:rPr>
          <w:rFonts w:ascii="仿宋" w:eastAsia="仿宋" w:hAnsi="仿宋" w:hint="eastAsia"/>
          <w:bCs/>
          <w:sz w:val="30"/>
          <w:szCs w:val="30"/>
        </w:rPr>
        <w:t>系部负责人签字：                教务处负责人签字：</w:t>
      </w:r>
    </w:p>
    <w:p w:rsidR="001A5CF9" w:rsidRPr="001A5CF9" w:rsidRDefault="001A5CF9" w:rsidP="001A5CF9">
      <w:pPr>
        <w:rPr>
          <w:rFonts w:ascii="仿宋" w:eastAsia="仿宋" w:hAnsi="仿宋" w:hint="eastAsia"/>
          <w:bCs/>
          <w:sz w:val="30"/>
          <w:szCs w:val="30"/>
        </w:rPr>
      </w:pPr>
      <w:r w:rsidRPr="001A5CF9">
        <w:rPr>
          <w:rFonts w:ascii="仿宋" w:eastAsia="仿宋" w:hAnsi="仿宋" w:hint="eastAsia"/>
          <w:bCs/>
          <w:sz w:val="30"/>
          <w:szCs w:val="30"/>
        </w:rPr>
        <w:t xml:space="preserve"> </w:t>
      </w:r>
    </w:p>
    <w:p w:rsidR="001A5CF9" w:rsidRPr="001A5CF9" w:rsidRDefault="001A5CF9" w:rsidP="001A5CF9">
      <w:pPr>
        <w:rPr>
          <w:rFonts w:ascii="仿宋" w:eastAsia="仿宋" w:hAnsi="仿宋" w:hint="eastAsia"/>
          <w:bCs/>
          <w:sz w:val="30"/>
          <w:szCs w:val="30"/>
        </w:rPr>
      </w:pPr>
      <w:r w:rsidRPr="001A5CF9">
        <w:rPr>
          <w:rFonts w:ascii="仿宋" w:eastAsia="仿宋" w:hAnsi="仿宋" w:hint="eastAsia"/>
          <w:bCs/>
          <w:sz w:val="30"/>
          <w:szCs w:val="30"/>
        </w:rPr>
        <w:t xml:space="preserve">  </w:t>
      </w:r>
    </w:p>
    <w:p w:rsidR="001A5CF9" w:rsidRPr="001A5CF9" w:rsidRDefault="001A5CF9" w:rsidP="001A5CF9">
      <w:pPr>
        <w:rPr>
          <w:rFonts w:ascii="仿宋" w:eastAsia="仿宋" w:hAnsi="仿宋" w:hint="eastAsia"/>
          <w:bCs/>
          <w:sz w:val="30"/>
          <w:szCs w:val="30"/>
        </w:rPr>
      </w:pPr>
      <w:r w:rsidRPr="001A5CF9">
        <w:rPr>
          <w:rFonts w:ascii="仿宋" w:eastAsia="仿宋" w:hAnsi="仿宋" w:hint="eastAsia"/>
          <w:bCs/>
          <w:sz w:val="30"/>
          <w:szCs w:val="30"/>
        </w:rPr>
        <w:t>系部章：                     教务处章：</w:t>
      </w:r>
    </w:p>
    <w:p w:rsidR="001A5CF9" w:rsidRPr="001A5CF9" w:rsidRDefault="001A5CF9" w:rsidP="001A5CF9">
      <w:pPr>
        <w:rPr>
          <w:rFonts w:ascii="仿宋" w:eastAsia="仿宋" w:hAnsi="仿宋" w:hint="eastAsia"/>
          <w:bCs/>
          <w:sz w:val="30"/>
          <w:szCs w:val="30"/>
        </w:rPr>
      </w:pPr>
      <w:r w:rsidRPr="001A5CF9">
        <w:rPr>
          <w:rFonts w:ascii="仿宋" w:eastAsia="仿宋" w:hAnsi="仿宋" w:hint="eastAsia"/>
          <w:bCs/>
          <w:sz w:val="30"/>
          <w:szCs w:val="30"/>
        </w:rPr>
        <w:t xml:space="preserve"> </w:t>
      </w:r>
    </w:p>
    <w:p w:rsidR="001A5CF9" w:rsidRPr="001A5CF9" w:rsidRDefault="001A5CF9" w:rsidP="001A5CF9">
      <w:pPr>
        <w:rPr>
          <w:rFonts w:ascii="仿宋" w:eastAsia="仿宋" w:hAnsi="仿宋" w:hint="eastAsia"/>
          <w:bCs/>
          <w:sz w:val="30"/>
          <w:szCs w:val="30"/>
        </w:rPr>
      </w:pPr>
      <w:r w:rsidRPr="001A5CF9">
        <w:rPr>
          <w:rFonts w:ascii="仿宋" w:eastAsia="仿宋" w:hAnsi="仿宋" w:hint="eastAsia"/>
          <w:bCs/>
          <w:sz w:val="30"/>
          <w:szCs w:val="30"/>
        </w:rPr>
        <w:t xml:space="preserve"> </w:t>
      </w:r>
    </w:p>
    <w:p w:rsidR="001A5CF9" w:rsidRPr="001A5CF9" w:rsidRDefault="001A5CF9" w:rsidP="001A5CF9">
      <w:pPr>
        <w:rPr>
          <w:rFonts w:ascii="仿宋" w:eastAsia="仿宋" w:hAnsi="仿宋" w:hint="eastAsia"/>
          <w:bCs/>
          <w:sz w:val="30"/>
          <w:szCs w:val="30"/>
        </w:rPr>
      </w:pPr>
      <w:r w:rsidRPr="001A5CF9">
        <w:rPr>
          <w:rFonts w:ascii="仿宋" w:eastAsia="仿宋" w:hAnsi="仿宋" w:hint="eastAsia"/>
          <w:bCs/>
          <w:sz w:val="30"/>
          <w:szCs w:val="30"/>
        </w:rPr>
        <w:t>日期：                       日期：</w:t>
      </w:r>
    </w:p>
    <w:p w:rsidR="001A5CF9" w:rsidRDefault="001A5CF9" w:rsidP="001A5CF9">
      <w:pPr>
        <w:rPr>
          <w:rFonts w:hint="eastAsia"/>
          <w:b/>
          <w:bCs/>
          <w:sz w:val="30"/>
          <w:szCs w:val="30"/>
        </w:rPr>
      </w:pPr>
      <w:r>
        <w:rPr>
          <w:rFonts w:hint="eastAsia"/>
          <w:b/>
          <w:bCs/>
          <w:sz w:val="30"/>
          <w:szCs w:val="30"/>
        </w:rPr>
        <w:t xml:space="preserve"> </w:t>
      </w:r>
    </w:p>
    <w:p w:rsidR="001A5CF9" w:rsidRDefault="001A5CF9" w:rsidP="001A5CF9">
      <w:pPr>
        <w:rPr>
          <w:rFonts w:hint="eastAsia"/>
          <w:b/>
          <w:bCs/>
          <w:sz w:val="30"/>
          <w:szCs w:val="30"/>
        </w:rPr>
      </w:pPr>
    </w:p>
    <w:p w:rsidR="001A5CF9" w:rsidRDefault="001A5CF9" w:rsidP="001A5CF9">
      <w:pPr>
        <w:rPr>
          <w:rFonts w:hint="eastAsia"/>
          <w:b/>
          <w:bCs/>
          <w:sz w:val="30"/>
          <w:szCs w:val="30"/>
        </w:rPr>
      </w:pPr>
    </w:p>
    <w:p w:rsidR="001A5CF9" w:rsidRDefault="001A5CF9" w:rsidP="001A5CF9">
      <w:pPr>
        <w:rPr>
          <w:rFonts w:hint="eastAsia"/>
          <w:b/>
          <w:bCs/>
          <w:sz w:val="30"/>
          <w:szCs w:val="30"/>
        </w:rPr>
      </w:pPr>
    </w:p>
    <w:p w:rsidR="001A5CF9" w:rsidRDefault="001A5CF9" w:rsidP="001A5CF9">
      <w:pPr>
        <w:rPr>
          <w:rFonts w:hint="eastAsia"/>
          <w:b/>
          <w:bCs/>
          <w:sz w:val="30"/>
          <w:szCs w:val="30"/>
        </w:rPr>
      </w:pPr>
    </w:p>
    <w:p w:rsidR="001A5CF9" w:rsidRDefault="001A5CF9" w:rsidP="001A5CF9">
      <w:pPr>
        <w:rPr>
          <w:rFonts w:hint="eastAsia"/>
          <w:b/>
          <w:bCs/>
          <w:sz w:val="30"/>
          <w:szCs w:val="30"/>
        </w:rPr>
      </w:pPr>
    </w:p>
    <w:p w:rsidR="001A5CF9" w:rsidRDefault="001A5CF9" w:rsidP="001A5CF9">
      <w:pPr>
        <w:rPr>
          <w:rFonts w:hint="eastAsia"/>
          <w:b/>
          <w:bCs/>
          <w:sz w:val="30"/>
          <w:szCs w:val="30"/>
        </w:rPr>
      </w:pPr>
    </w:p>
    <w:p w:rsidR="001A5CF9" w:rsidRDefault="001A5CF9" w:rsidP="001A5CF9">
      <w:pPr>
        <w:rPr>
          <w:b/>
          <w:bCs/>
          <w:sz w:val="30"/>
          <w:szCs w:val="30"/>
        </w:rPr>
        <w:sectPr w:rsidR="001A5CF9" w:rsidSect="001A5CF9">
          <w:pgSz w:w="11906" w:h="16838"/>
          <w:pgMar w:top="1814" w:right="1588" w:bottom="1247" w:left="1588" w:header="851" w:footer="992" w:gutter="0"/>
          <w:cols w:space="425"/>
          <w:docGrid w:type="lines" w:linePitch="312"/>
        </w:sectPr>
      </w:pPr>
    </w:p>
    <w:p w:rsidR="001A5CF9" w:rsidRDefault="001A5CF9" w:rsidP="001A5CF9">
      <w:pPr>
        <w:rPr>
          <w:rFonts w:hint="eastAsia"/>
          <w:b/>
          <w:bCs/>
          <w:sz w:val="30"/>
          <w:szCs w:val="30"/>
        </w:rPr>
      </w:pPr>
      <w:r>
        <w:rPr>
          <w:rFonts w:ascii="宋体" w:hAnsi="宋体" w:hint="eastAsia"/>
          <w:b/>
          <w:bCs/>
          <w:sz w:val="30"/>
          <w:szCs w:val="30"/>
        </w:rPr>
        <w:lastRenderedPageBreak/>
        <w:t>附录：《托管设备登记表》</w:t>
      </w:r>
    </w:p>
    <w:p w:rsidR="001A5CF9" w:rsidRDefault="001A5CF9" w:rsidP="001A5CF9">
      <w:pPr>
        <w:rPr>
          <w:rFonts w:hint="eastAsia"/>
          <w:b/>
          <w:bCs/>
          <w:sz w:val="30"/>
          <w:szCs w:val="30"/>
        </w:rPr>
      </w:pPr>
      <w:r>
        <w:rPr>
          <w:rFonts w:hint="eastAsia"/>
          <w:b/>
          <w:bCs/>
          <w:sz w:val="30"/>
          <w:szCs w:val="30"/>
        </w:rPr>
        <w:t xml:space="preserve"> </w:t>
      </w:r>
    </w:p>
    <w:tbl>
      <w:tblPr>
        <w:tblStyle w:val="a3"/>
        <w:tblW w:w="13924" w:type="dxa"/>
        <w:tblLayout w:type="fixed"/>
        <w:tblLook w:val="04A0"/>
      </w:tblPr>
      <w:tblGrid>
        <w:gridCol w:w="1072"/>
        <w:gridCol w:w="1714"/>
        <w:gridCol w:w="2786"/>
        <w:gridCol w:w="2790"/>
        <w:gridCol w:w="2788"/>
        <w:gridCol w:w="2774"/>
      </w:tblGrid>
      <w:tr w:rsidR="001A5CF9" w:rsidTr="001A5CF9">
        <w:trPr>
          <w:trHeight w:val="937"/>
        </w:trPr>
        <w:tc>
          <w:tcPr>
            <w:tcW w:w="1072" w:type="dxa"/>
            <w:tcBorders>
              <w:top w:val="single" w:sz="4" w:space="0" w:color="auto"/>
              <w:left w:val="single" w:sz="4" w:space="0" w:color="auto"/>
              <w:bottom w:val="single" w:sz="4" w:space="0" w:color="auto"/>
              <w:right w:val="single" w:sz="4" w:space="0" w:color="auto"/>
            </w:tcBorders>
            <w:vAlign w:val="center"/>
            <w:hideMark/>
          </w:tcPr>
          <w:p w:rsidR="001A5CF9" w:rsidRDefault="001A5CF9" w:rsidP="001A5CF9">
            <w:pPr>
              <w:jc w:val="center"/>
              <w:rPr>
                <w:rFonts w:hint="eastAsia"/>
                <w:b/>
                <w:bCs/>
                <w:sz w:val="30"/>
                <w:szCs w:val="30"/>
              </w:rPr>
            </w:pPr>
            <w:r>
              <w:rPr>
                <w:rFonts w:hint="eastAsia"/>
                <w:b/>
                <w:bCs/>
                <w:sz w:val="30"/>
                <w:szCs w:val="30"/>
              </w:rPr>
              <w:t>序号</w:t>
            </w:r>
          </w:p>
        </w:tc>
        <w:tc>
          <w:tcPr>
            <w:tcW w:w="1714"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r>
              <w:rPr>
                <w:rFonts w:hint="eastAsia"/>
                <w:b/>
                <w:bCs/>
                <w:sz w:val="30"/>
                <w:szCs w:val="30"/>
              </w:rPr>
              <w:t>设备名称</w:t>
            </w:r>
          </w:p>
        </w:tc>
        <w:tc>
          <w:tcPr>
            <w:tcW w:w="2786" w:type="dxa"/>
            <w:tcBorders>
              <w:top w:val="single" w:sz="4" w:space="0" w:color="auto"/>
              <w:left w:val="nil"/>
              <w:bottom w:val="single" w:sz="4" w:space="0" w:color="auto"/>
              <w:right w:val="single" w:sz="4" w:space="0" w:color="auto"/>
            </w:tcBorders>
            <w:vAlign w:val="center"/>
            <w:hideMark/>
          </w:tcPr>
          <w:p w:rsidR="001A5CF9" w:rsidRDefault="001A5CF9" w:rsidP="001A5CF9">
            <w:pPr>
              <w:jc w:val="center"/>
              <w:rPr>
                <w:b/>
                <w:bCs/>
                <w:sz w:val="30"/>
                <w:szCs w:val="30"/>
              </w:rPr>
            </w:pPr>
            <w:r>
              <w:rPr>
                <w:rFonts w:hint="eastAsia"/>
                <w:b/>
                <w:bCs/>
                <w:sz w:val="30"/>
                <w:szCs w:val="30"/>
              </w:rPr>
              <w:t>品牌型号</w:t>
            </w:r>
          </w:p>
        </w:tc>
        <w:tc>
          <w:tcPr>
            <w:tcW w:w="2790" w:type="dxa"/>
            <w:tcBorders>
              <w:top w:val="single" w:sz="4" w:space="0" w:color="auto"/>
              <w:left w:val="nil"/>
              <w:bottom w:val="single" w:sz="4" w:space="0" w:color="auto"/>
              <w:right w:val="single" w:sz="4" w:space="0" w:color="auto"/>
            </w:tcBorders>
            <w:vAlign w:val="center"/>
            <w:hideMark/>
          </w:tcPr>
          <w:p w:rsidR="001A5CF9" w:rsidRDefault="001A5CF9" w:rsidP="001A5CF9">
            <w:pPr>
              <w:jc w:val="center"/>
              <w:rPr>
                <w:b/>
                <w:bCs/>
                <w:sz w:val="30"/>
                <w:szCs w:val="30"/>
              </w:rPr>
            </w:pPr>
            <w:r>
              <w:rPr>
                <w:rFonts w:hint="eastAsia"/>
                <w:b/>
                <w:bCs/>
                <w:sz w:val="30"/>
                <w:szCs w:val="30"/>
              </w:rPr>
              <w:t>入库编号</w:t>
            </w:r>
          </w:p>
        </w:tc>
        <w:tc>
          <w:tcPr>
            <w:tcW w:w="2788" w:type="dxa"/>
            <w:tcBorders>
              <w:top w:val="single" w:sz="4" w:space="0" w:color="auto"/>
              <w:left w:val="nil"/>
              <w:bottom w:val="single" w:sz="4" w:space="0" w:color="auto"/>
              <w:right w:val="single" w:sz="4" w:space="0" w:color="auto"/>
            </w:tcBorders>
            <w:vAlign w:val="center"/>
            <w:hideMark/>
          </w:tcPr>
          <w:p w:rsidR="001A5CF9" w:rsidRDefault="001A5CF9" w:rsidP="001A5CF9">
            <w:pPr>
              <w:jc w:val="center"/>
              <w:rPr>
                <w:b/>
                <w:bCs/>
                <w:sz w:val="30"/>
                <w:szCs w:val="30"/>
              </w:rPr>
            </w:pPr>
            <w:r>
              <w:rPr>
                <w:rFonts w:hint="eastAsia"/>
                <w:b/>
                <w:bCs/>
                <w:sz w:val="30"/>
                <w:szCs w:val="30"/>
              </w:rPr>
              <w:t>使用地点</w:t>
            </w:r>
          </w:p>
        </w:tc>
        <w:tc>
          <w:tcPr>
            <w:tcW w:w="2774" w:type="dxa"/>
            <w:tcBorders>
              <w:top w:val="single" w:sz="4" w:space="0" w:color="auto"/>
              <w:left w:val="nil"/>
              <w:bottom w:val="single" w:sz="4" w:space="0" w:color="auto"/>
              <w:right w:val="single" w:sz="4" w:space="0" w:color="auto"/>
            </w:tcBorders>
            <w:vAlign w:val="center"/>
            <w:hideMark/>
          </w:tcPr>
          <w:p w:rsidR="001A5CF9" w:rsidRDefault="001A5CF9" w:rsidP="001A5CF9">
            <w:pPr>
              <w:jc w:val="center"/>
              <w:rPr>
                <w:b/>
                <w:bCs/>
                <w:sz w:val="30"/>
                <w:szCs w:val="30"/>
              </w:rPr>
            </w:pPr>
            <w:r>
              <w:rPr>
                <w:rFonts w:hint="eastAsia"/>
                <w:b/>
                <w:bCs/>
                <w:sz w:val="30"/>
                <w:szCs w:val="30"/>
              </w:rPr>
              <w:t>系部验收人</w:t>
            </w:r>
          </w:p>
        </w:tc>
      </w:tr>
      <w:tr w:rsidR="001A5CF9" w:rsidTr="001A5CF9">
        <w:trPr>
          <w:trHeight w:val="678"/>
        </w:trPr>
        <w:tc>
          <w:tcPr>
            <w:tcW w:w="1072"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1714"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2786"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90"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88"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74"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r>
      <w:tr w:rsidR="001A5CF9" w:rsidTr="001A5CF9">
        <w:trPr>
          <w:trHeight w:val="678"/>
        </w:trPr>
        <w:tc>
          <w:tcPr>
            <w:tcW w:w="1072"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1714"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2786"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90"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88"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74"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r>
      <w:tr w:rsidR="001A5CF9" w:rsidTr="001A5CF9">
        <w:trPr>
          <w:trHeight w:val="678"/>
        </w:trPr>
        <w:tc>
          <w:tcPr>
            <w:tcW w:w="1072"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1714"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2786"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90"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88"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74"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r>
      <w:tr w:rsidR="001A5CF9" w:rsidTr="001A5CF9">
        <w:trPr>
          <w:trHeight w:val="678"/>
        </w:trPr>
        <w:tc>
          <w:tcPr>
            <w:tcW w:w="1072"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1714"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2786"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90"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88"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74"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r>
      <w:tr w:rsidR="001A5CF9" w:rsidTr="001A5CF9">
        <w:trPr>
          <w:trHeight w:val="678"/>
        </w:trPr>
        <w:tc>
          <w:tcPr>
            <w:tcW w:w="1072"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1714"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2786"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90"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88"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74"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r>
      <w:tr w:rsidR="001A5CF9" w:rsidTr="001A5CF9">
        <w:trPr>
          <w:trHeight w:val="688"/>
        </w:trPr>
        <w:tc>
          <w:tcPr>
            <w:tcW w:w="1072"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1714" w:type="dxa"/>
            <w:tcBorders>
              <w:top w:val="single" w:sz="4" w:space="0" w:color="auto"/>
              <w:left w:val="single" w:sz="4" w:space="0" w:color="auto"/>
              <w:bottom w:val="single" w:sz="4" w:space="0" w:color="auto"/>
              <w:right w:val="single" w:sz="4" w:space="0" w:color="auto"/>
            </w:tcBorders>
            <w:vAlign w:val="center"/>
          </w:tcPr>
          <w:p w:rsidR="001A5CF9" w:rsidRDefault="001A5CF9" w:rsidP="001A5CF9">
            <w:pPr>
              <w:jc w:val="center"/>
              <w:rPr>
                <w:b/>
                <w:bCs/>
                <w:sz w:val="30"/>
                <w:szCs w:val="30"/>
              </w:rPr>
            </w:pPr>
          </w:p>
        </w:tc>
        <w:tc>
          <w:tcPr>
            <w:tcW w:w="2786"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90"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88"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c>
          <w:tcPr>
            <w:tcW w:w="2774" w:type="dxa"/>
            <w:tcBorders>
              <w:top w:val="single" w:sz="4" w:space="0" w:color="auto"/>
              <w:left w:val="nil"/>
              <w:bottom w:val="single" w:sz="4" w:space="0" w:color="auto"/>
              <w:right w:val="single" w:sz="4" w:space="0" w:color="auto"/>
            </w:tcBorders>
            <w:vAlign w:val="center"/>
          </w:tcPr>
          <w:p w:rsidR="001A5CF9" w:rsidRDefault="001A5CF9" w:rsidP="001A5CF9">
            <w:pPr>
              <w:jc w:val="center"/>
              <w:rPr>
                <w:b/>
                <w:bCs/>
                <w:sz w:val="30"/>
                <w:szCs w:val="30"/>
              </w:rPr>
            </w:pPr>
          </w:p>
        </w:tc>
      </w:tr>
    </w:tbl>
    <w:p w:rsidR="001A5CF9" w:rsidRDefault="001A5CF9" w:rsidP="001A5CF9">
      <w:pPr>
        <w:rPr>
          <w:rFonts w:hint="eastAsia"/>
          <w:b/>
          <w:bCs/>
          <w:sz w:val="30"/>
          <w:szCs w:val="30"/>
        </w:rPr>
      </w:pPr>
      <w:r>
        <w:rPr>
          <w:rFonts w:hint="eastAsia"/>
          <w:b/>
          <w:bCs/>
          <w:sz w:val="30"/>
          <w:szCs w:val="30"/>
        </w:rPr>
        <w:t>登记人签字：</w:t>
      </w:r>
      <w:r>
        <w:rPr>
          <w:rFonts w:hint="eastAsia"/>
          <w:b/>
          <w:bCs/>
          <w:sz w:val="30"/>
          <w:szCs w:val="30"/>
        </w:rPr>
        <w:t xml:space="preserve">                                               </w:t>
      </w:r>
      <w:r>
        <w:rPr>
          <w:rFonts w:hint="eastAsia"/>
          <w:b/>
          <w:bCs/>
          <w:sz w:val="30"/>
          <w:szCs w:val="30"/>
        </w:rPr>
        <w:t>签收人签字：</w:t>
      </w:r>
    </w:p>
    <w:p w:rsidR="001A5CF9" w:rsidRDefault="001A5CF9" w:rsidP="001A5CF9">
      <w:pPr>
        <w:rPr>
          <w:rFonts w:hint="eastAsia"/>
          <w:b/>
          <w:bCs/>
          <w:sz w:val="30"/>
          <w:szCs w:val="30"/>
        </w:rPr>
      </w:pPr>
      <w:r>
        <w:rPr>
          <w:rFonts w:hint="eastAsia"/>
          <w:b/>
          <w:bCs/>
          <w:sz w:val="30"/>
          <w:szCs w:val="30"/>
        </w:rPr>
        <w:t xml:space="preserve">      </w:t>
      </w:r>
      <w:r>
        <w:rPr>
          <w:rFonts w:hint="eastAsia"/>
          <w:b/>
          <w:bCs/>
          <w:sz w:val="30"/>
          <w:szCs w:val="30"/>
        </w:rPr>
        <w:t>年</w:t>
      </w:r>
      <w:r>
        <w:rPr>
          <w:rFonts w:hint="eastAsia"/>
          <w:b/>
          <w:bCs/>
          <w:sz w:val="30"/>
          <w:szCs w:val="30"/>
        </w:rPr>
        <w:t xml:space="preserve">   </w:t>
      </w:r>
      <w:r>
        <w:rPr>
          <w:rFonts w:hint="eastAsia"/>
          <w:b/>
          <w:bCs/>
          <w:sz w:val="30"/>
          <w:szCs w:val="30"/>
        </w:rPr>
        <w:t>月</w:t>
      </w:r>
      <w:r>
        <w:rPr>
          <w:rFonts w:hint="eastAsia"/>
          <w:b/>
          <w:bCs/>
          <w:sz w:val="30"/>
          <w:szCs w:val="30"/>
        </w:rPr>
        <w:t xml:space="preserve">  </w:t>
      </w:r>
      <w:r>
        <w:rPr>
          <w:rFonts w:hint="eastAsia"/>
          <w:b/>
          <w:bCs/>
          <w:sz w:val="30"/>
          <w:szCs w:val="30"/>
        </w:rPr>
        <w:t>日</w:t>
      </w:r>
      <w:r>
        <w:rPr>
          <w:rFonts w:hint="eastAsia"/>
          <w:b/>
          <w:bCs/>
          <w:sz w:val="30"/>
          <w:szCs w:val="30"/>
        </w:rPr>
        <w:t xml:space="preserve">                                                    </w:t>
      </w:r>
      <w:r>
        <w:rPr>
          <w:rFonts w:hint="eastAsia"/>
          <w:b/>
          <w:bCs/>
          <w:sz w:val="30"/>
          <w:szCs w:val="30"/>
        </w:rPr>
        <w:t>年</w:t>
      </w:r>
      <w:r>
        <w:rPr>
          <w:rFonts w:hint="eastAsia"/>
          <w:b/>
          <w:bCs/>
          <w:sz w:val="30"/>
          <w:szCs w:val="30"/>
        </w:rPr>
        <w:t xml:space="preserve">   </w:t>
      </w:r>
      <w:r>
        <w:rPr>
          <w:rFonts w:hint="eastAsia"/>
          <w:b/>
          <w:bCs/>
          <w:sz w:val="30"/>
          <w:szCs w:val="30"/>
        </w:rPr>
        <w:t>月</w:t>
      </w:r>
      <w:r>
        <w:rPr>
          <w:rFonts w:hint="eastAsia"/>
          <w:b/>
          <w:bCs/>
          <w:sz w:val="30"/>
          <w:szCs w:val="30"/>
        </w:rPr>
        <w:t xml:space="preserve">  </w:t>
      </w:r>
      <w:r>
        <w:rPr>
          <w:rFonts w:hint="eastAsia"/>
          <w:b/>
          <w:bCs/>
          <w:sz w:val="30"/>
          <w:szCs w:val="30"/>
        </w:rPr>
        <w:t>日</w:t>
      </w:r>
    </w:p>
    <w:p w:rsidR="001A5CF9" w:rsidRPr="001A5CF9" w:rsidRDefault="001A5CF9" w:rsidP="001A5CF9">
      <w:pPr>
        <w:jc w:val="center"/>
        <w:rPr>
          <w:rFonts w:ascii="华文中宋" w:eastAsia="华文中宋" w:hAnsi="华文中宋"/>
          <w:b/>
          <w:bCs/>
          <w:sz w:val="44"/>
          <w:szCs w:val="44"/>
        </w:rPr>
      </w:pPr>
    </w:p>
    <w:sectPr w:rsidR="001A5CF9" w:rsidRPr="001A5CF9" w:rsidSect="001A5CF9">
      <w:pgSz w:w="16838" w:h="11906" w:orient="landscape"/>
      <w:pgMar w:top="1588" w:right="1247" w:bottom="1588" w:left="181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F9" w:rsidRDefault="001A5CF9" w:rsidP="001A5CF9">
      <w:r>
        <w:separator/>
      </w:r>
    </w:p>
  </w:endnote>
  <w:endnote w:type="continuationSeparator" w:id="1">
    <w:p w:rsidR="001A5CF9" w:rsidRDefault="001A5CF9" w:rsidP="001A5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F9" w:rsidRDefault="001A5CF9" w:rsidP="001A5CF9">
      <w:r>
        <w:separator/>
      </w:r>
    </w:p>
  </w:footnote>
  <w:footnote w:type="continuationSeparator" w:id="1">
    <w:p w:rsidR="001A5CF9" w:rsidRDefault="001A5CF9" w:rsidP="001A5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9191C48F"/>
    <w:lvl w:ilvl="0">
      <w:start w:val="1"/>
      <w:numFmt w:val="chineseCounting"/>
      <w:suff w:val="nothing"/>
      <w:lvlText w:val="%1、"/>
      <w:lvlJc w:val="left"/>
      <w:rPr>
        <w:rFonts w:hint="eastAsia"/>
      </w:rPr>
    </w:lvl>
  </w:abstractNum>
  <w:abstractNum w:abstractNumId="1">
    <w:nsid w:val="00000001"/>
    <w:multiLevelType w:val="singleLevel"/>
    <w:tmpl w:val="E86877E2"/>
    <w:lvl w:ilvl="0">
      <w:start w:val="1"/>
      <w:numFmt w:val="decimal"/>
      <w:lvlText w:val="%1."/>
      <w:lvlJc w:val="left"/>
      <w:pPr>
        <w:tabs>
          <w:tab w:val="left" w:pos="312"/>
        </w:tabs>
        <w:ind w:left="450" w:firstLine="0"/>
      </w:pPr>
    </w:lvl>
  </w:abstractNum>
  <w:abstractNum w:abstractNumId="2">
    <w:nsid w:val="00000002"/>
    <w:multiLevelType w:val="singleLevel"/>
    <w:tmpl w:val="41BDFE85"/>
    <w:lvl w:ilvl="0">
      <w:start w:val="1"/>
      <w:numFmt w:val="decimal"/>
      <w:lvlText w:val="%1."/>
      <w:lvlJc w:val="left"/>
      <w:pPr>
        <w:tabs>
          <w:tab w:val="left" w:pos="312"/>
        </w:tabs>
        <w:ind w:left="600" w:firstLine="0"/>
      </w:pPr>
    </w:lvl>
  </w:abstractNum>
  <w:abstractNum w:abstractNumId="3">
    <w:nsid w:val="060F2E7E"/>
    <w:multiLevelType w:val="multilevel"/>
    <w:tmpl w:val="9BCC7FDE"/>
    <w:lvl w:ilvl="0">
      <w:start w:val="1"/>
      <w:numFmt w:val="decimal"/>
      <w:lvlText w:val="%1."/>
      <w:lvlJc w:val="left"/>
      <w:pPr>
        <w:tabs>
          <w:tab w:val="num" w:pos="312"/>
        </w:tabs>
        <w:ind w:left="45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077B9A"/>
    <w:multiLevelType w:val="multilevel"/>
    <w:tmpl w:val="26165C36"/>
    <w:lvl w:ilvl="0">
      <w:start w:val="1"/>
      <w:numFmt w:val="decimal"/>
      <w:lvlText w:val="%1."/>
      <w:lvlJc w:val="left"/>
      <w:pPr>
        <w:tabs>
          <w:tab w:val="num" w:pos="312"/>
        </w:tabs>
        <w:ind w:left="60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B8047D"/>
    <w:multiLevelType w:val="multilevel"/>
    <w:tmpl w:val="D9E84E78"/>
    <w:lvl w:ilvl="0">
      <w:start w:val="1"/>
      <w:numFmt w:val="chineseCounting"/>
      <w:suff w:val="nothing"/>
      <w:lvlText w:val="%1、"/>
      <w:lvlJc w:val="left"/>
      <w:pPr>
        <w:ind w:left="0" w:firstLine="0"/>
      </w:pPr>
      <w:rPr>
        <w:rFonts w:ascii="宋体" w:eastAsia="宋体" w:hAnsi="宋体" w:hint="eastAsia"/>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63B"/>
    <w:rsid w:val="001A5CF9"/>
    <w:rsid w:val="0042363B"/>
    <w:rsid w:val="00B10F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236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1A5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5CF9"/>
    <w:rPr>
      <w:kern w:val="2"/>
      <w:sz w:val="18"/>
      <w:szCs w:val="18"/>
    </w:rPr>
  </w:style>
  <w:style w:type="paragraph" w:styleId="a5">
    <w:name w:val="footer"/>
    <w:basedOn w:val="a"/>
    <w:link w:val="Char0"/>
    <w:uiPriority w:val="99"/>
    <w:semiHidden/>
    <w:unhideWhenUsed/>
    <w:rsid w:val="001A5C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A5CF9"/>
    <w:rPr>
      <w:kern w:val="2"/>
      <w:sz w:val="18"/>
      <w:szCs w:val="18"/>
    </w:rPr>
  </w:style>
</w:styles>
</file>

<file path=word/webSettings.xml><?xml version="1.0" encoding="utf-8"?>
<w:webSettings xmlns:r="http://schemas.openxmlformats.org/officeDocument/2006/relationships" xmlns:w="http://schemas.openxmlformats.org/wordprocessingml/2006/main">
  <w:divs>
    <w:div w:id="1973244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632</Words>
  <Characters>288</Characters>
  <Application>Microsoft Office Word</Application>
  <DocSecurity>0</DocSecurity>
  <Lines>2</Lines>
  <Paragraphs>1</Paragraphs>
  <ScaleCrop>false</ScaleCrop>
  <Company>China</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羽逸</dc:creator>
  <cp:lastModifiedBy>User</cp:lastModifiedBy>
  <cp:revision>2</cp:revision>
  <dcterms:created xsi:type="dcterms:W3CDTF">2019-12-06T04:21:00Z</dcterms:created>
  <dcterms:modified xsi:type="dcterms:W3CDTF">2021-03-05T03:39:00Z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