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jc w:val="center"/>
        <w:rPr>
          <w:rFonts w:hint="eastAsia" w:ascii="方正姚体" w:hAnsi="黑体" w:eastAsia="方正姚体" w:cs="Times New Roman"/>
          <w:b/>
          <w:color w:val="FF0000"/>
          <w:spacing w:val="20"/>
          <w:kern w:val="2"/>
          <w:sz w:val="52"/>
          <w:szCs w:val="52"/>
          <w:lang w:val="en-US" w:eastAsia="zh-CN" w:bidi="ar-SA"/>
        </w:rPr>
      </w:pPr>
      <w:r>
        <w:rPr>
          <w:rFonts w:hint="eastAsia" w:ascii="方正姚体" w:hAnsi="黑体" w:eastAsia="方正姚体" w:cs="Times New Roman"/>
          <w:b/>
          <w:color w:val="FF0000"/>
          <w:spacing w:val="20"/>
          <w:kern w:val="2"/>
          <w:sz w:val="52"/>
          <w:szCs w:val="52"/>
          <w:lang w:val="en-US" w:bidi="ar-SA"/>
        </w:rPr>
        <w:t>湖南艺术职业学院教务处</w:t>
      </w:r>
      <w:r>
        <w:rPr>
          <w:rFonts w:hint="eastAsia" w:ascii="方正姚体" w:hAnsi="黑体" w:eastAsia="方正姚体" w:cs="Times New Roman"/>
          <w:b/>
          <w:color w:val="FF0000"/>
          <w:spacing w:val="20"/>
          <w:kern w:val="2"/>
          <w:sz w:val="52"/>
          <w:szCs w:val="52"/>
          <w:lang w:val="en-US" w:eastAsia="zh-CN" w:bidi="ar-SA"/>
        </w:rPr>
        <w:t>（实训处）</w:t>
      </w:r>
    </w:p>
    <w:p>
      <w:pPr>
        <w:spacing w:line="902" w:lineRule="exact"/>
        <w:ind w:left="51" w:right="247"/>
        <w:jc w:val="center"/>
        <w:rPr>
          <w:rFonts w:ascii="黑体" w:hAnsi="黑体"/>
          <w:b/>
          <w:sz w:val="72"/>
        </w:rPr>
      </w:pPr>
      <w:r>
        <w:rPr>
          <w:rFonts w:ascii="黑体" w:hAnsi="黑体"/>
          <w:b/>
          <w:color w:val="FF0000"/>
          <w:sz w:val="72"/>
        </w:rPr>
        <w:t>————————————</w:t>
      </w:r>
    </w:p>
    <w:p>
      <w:pPr>
        <w:spacing w:before="201"/>
        <w:ind w:right="243"/>
        <w:jc w:val="right"/>
        <w:rPr>
          <w:b/>
          <w:sz w:val="32"/>
        </w:rPr>
      </w:pPr>
      <w:r>
        <w:rPr>
          <w:b/>
          <w:kern w:val="2"/>
          <w:sz w:val="32"/>
          <w:szCs w:val="32"/>
          <w:lang w:val="en-US" w:bidi="ar-SA"/>
        </w:rPr>
        <w:t>艺教通202</w:t>
      </w:r>
      <w:r>
        <w:rPr>
          <w:rFonts w:hint="eastAsia"/>
          <w:b/>
          <w:kern w:val="2"/>
          <w:sz w:val="32"/>
          <w:szCs w:val="32"/>
          <w:lang w:val="en-US" w:eastAsia="zh-CN" w:bidi="ar-SA"/>
        </w:rPr>
        <w:t>3</w:t>
      </w:r>
      <w:r>
        <w:rPr>
          <w:b/>
          <w:kern w:val="2"/>
          <w:sz w:val="32"/>
          <w:szCs w:val="32"/>
          <w:lang w:val="en-US" w:bidi="ar-SA"/>
        </w:rPr>
        <w:t>0</w:t>
      </w:r>
      <w:r>
        <w:rPr>
          <w:rFonts w:hint="eastAsia"/>
          <w:b/>
          <w:kern w:val="2"/>
          <w:sz w:val="32"/>
          <w:szCs w:val="32"/>
          <w:lang w:val="en-US" w:eastAsia="zh-CN" w:bidi="ar-SA"/>
        </w:rPr>
        <w:t>14</w:t>
      </w:r>
      <w:r>
        <w:rPr>
          <w:b/>
          <w:kern w:val="2"/>
          <w:sz w:val="32"/>
          <w:szCs w:val="32"/>
          <w:lang w:val="en-US" w:bidi="ar-SA"/>
        </w:rPr>
        <w:t>号</w:t>
      </w:r>
    </w:p>
    <w:p>
      <w:pPr>
        <w:spacing w:before="73" w:line="276" w:lineRule="auto"/>
        <w:ind w:left="108" w:right="247"/>
        <w:jc w:val="center"/>
        <w:rPr>
          <w:rFonts w:ascii="华文中宋" w:hAnsi="华文中宋" w:eastAsia="华文中宋" w:cs="Times New Roman"/>
          <w:b/>
          <w:kern w:val="2"/>
          <w:sz w:val="44"/>
          <w:szCs w:val="44"/>
          <w:lang w:val="en-US" w:bidi="ar-SA"/>
        </w:rPr>
      </w:pPr>
      <w:r>
        <w:rPr>
          <w:rFonts w:hint="eastAsia" w:ascii="华文中宋" w:hAnsi="华文中宋" w:eastAsia="华文中宋" w:cs="Times New Roman"/>
          <w:b/>
          <w:kern w:val="2"/>
          <w:sz w:val="44"/>
          <w:szCs w:val="44"/>
          <w:lang w:val="en-US" w:bidi="ar-SA"/>
        </w:rPr>
        <w:t>关于</w:t>
      </w:r>
      <w:r>
        <w:rPr>
          <w:rFonts w:hint="eastAsia" w:ascii="华文中宋" w:hAnsi="华文中宋" w:eastAsia="华文中宋" w:cs="Times New Roman"/>
          <w:b/>
          <w:color w:val="FF0000"/>
          <w:kern w:val="2"/>
          <w:sz w:val="44"/>
          <w:szCs w:val="44"/>
          <w:lang w:val="en-US" w:eastAsia="zh-CN" w:bidi="ar-SA"/>
        </w:rPr>
        <w:t>规范整理教务平台</w:t>
      </w:r>
      <w:r>
        <w:rPr>
          <w:rFonts w:hint="eastAsia" w:ascii="华文中宋" w:hAnsi="华文中宋" w:eastAsia="华文中宋" w:cs="Times New Roman"/>
          <w:b/>
          <w:kern w:val="2"/>
          <w:sz w:val="44"/>
          <w:szCs w:val="44"/>
          <w:lang w:val="en-US" w:eastAsia="zh-CN" w:bidi="ar-SA"/>
        </w:rPr>
        <w:t>相关课程</w:t>
      </w:r>
      <w:r>
        <w:rPr>
          <w:rFonts w:hint="eastAsia" w:ascii="华文中宋" w:hAnsi="华文中宋" w:eastAsia="华文中宋" w:cs="Times New Roman"/>
          <w:b/>
          <w:kern w:val="2"/>
          <w:sz w:val="44"/>
          <w:szCs w:val="44"/>
          <w:lang w:val="en-US" w:bidi="ar-SA"/>
        </w:rPr>
        <w:t>的通知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00" w:line="560" w:lineRule="exact"/>
        <w:textAlignment w:val="auto"/>
        <w:rPr>
          <w:rFonts w:cs="Times New Roman"/>
          <w:b/>
          <w:kern w:val="2"/>
          <w:sz w:val="32"/>
          <w:szCs w:val="32"/>
          <w:lang w:val="en-US" w:bidi="ar-SA"/>
        </w:rPr>
      </w:pPr>
      <w:r>
        <w:rPr>
          <w:rFonts w:cs="Times New Roman"/>
          <w:b/>
          <w:kern w:val="2"/>
          <w:sz w:val="32"/>
          <w:szCs w:val="32"/>
          <w:lang w:val="en-US" w:bidi="ar-SA"/>
        </w:rPr>
        <w:t>各</w:t>
      </w:r>
      <w:r>
        <w:rPr>
          <w:rFonts w:hint="eastAsia" w:cs="Times New Roman"/>
          <w:b/>
          <w:kern w:val="2"/>
          <w:sz w:val="32"/>
          <w:szCs w:val="32"/>
          <w:lang w:val="en-US" w:eastAsia="zh-CN" w:bidi="ar-SA"/>
        </w:rPr>
        <w:t>院（部）</w:t>
      </w:r>
      <w:r>
        <w:rPr>
          <w:rFonts w:cs="Times New Roman"/>
          <w:b/>
          <w:kern w:val="2"/>
          <w:sz w:val="32"/>
          <w:szCs w:val="32"/>
          <w:lang w:val="en-US" w:bidi="ar-SA"/>
        </w:rPr>
        <w:t>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line="560" w:lineRule="exact"/>
        <w:ind w:right="243" w:firstLine="663"/>
        <w:jc w:val="both"/>
        <w:textAlignment w:val="auto"/>
        <w:rPr>
          <w:rFonts w:hint="eastAsia" w:eastAsia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spacing w:val="-4"/>
          <w:sz w:val="28"/>
          <w:szCs w:val="28"/>
          <w:lang w:eastAsia="zh-CN"/>
        </w:rPr>
        <w:t>为了贯彻各专业人才培养方案的</w:t>
      </w:r>
      <w:r>
        <w:rPr>
          <w:rFonts w:hint="eastAsia" w:cs="仿宋"/>
          <w:sz w:val="28"/>
          <w:szCs w:val="28"/>
          <w:lang w:eastAsia="zh-CN"/>
        </w:rPr>
        <w:t>具体要求，规范成绩管理，根据</w:t>
      </w:r>
      <w:r>
        <w:rPr>
          <w:rFonts w:hint="eastAsia" w:ascii="仿宋" w:hAnsi="仿宋" w:eastAsia="仿宋" w:cs="仿宋"/>
          <w:sz w:val="28"/>
          <w:szCs w:val="28"/>
        </w:rPr>
        <w:t>《学院课程管理办法》</w:t>
      </w:r>
      <w:r>
        <w:rPr>
          <w:rFonts w:hint="eastAsia" w:cs="仿宋"/>
          <w:sz w:val="28"/>
          <w:szCs w:val="28"/>
          <w:lang w:eastAsia="zh-CN"/>
        </w:rPr>
        <w:t>，现组织开展学院教务平台相关课程</w:t>
      </w:r>
      <w:r>
        <w:rPr>
          <w:rFonts w:hint="eastAsia" w:cs="仿宋"/>
          <w:sz w:val="28"/>
          <w:szCs w:val="28"/>
          <w:lang w:val="en-US" w:eastAsia="zh-CN"/>
        </w:rPr>
        <w:t>的规范</w:t>
      </w:r>
      <w:r>
        <w:rPr>
          <w:rFonts w:hint="eastAsia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整理工作，具体安排如下：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line="560" w:lineRule="exact"/>
        <w:ind w:left="-94" w:leftChars="0" w:right="888" w:rightChars="0" w:firstLine="534" w:firstLineChars="0"/>
        <w:textAlignment w:val="auto"/>
        <w:rPr>
          <w:rFonts w:hint="eastAsia"/>
          <w:b w:val="0"/>
          <w:bCs w:val="0"/>
          <w:w w:val="95"/>
          <w:sz w:val="28"/>
          <w:szCs w:val="28"/>
          <w:lang w:val="en-US" w:eastAsia="zh-CN"/>
        </w:rPr>
      </w:pPr>
      <w:r>
        <w:rPr>
          <w:rFonts w:hint="eastAsia"/>
          <w:b/>
          <w:bCs/>
          <w:w w:val="95"/>
          <w:sz w:val="28"/>
          <w:szCs w:val="28"/>
          <w:lang w:eastAsia="zh-CN"/>
        </w:rPr>
        <w:t>课程范围：</w:t>
      </w:r>
      <w:r>
        <w:rPr>
          <w:rFonts w:hint="eastAsia" w:cs="仿宋"/>
          <w:sz w:val="28"/>
          <w:szCs w:val="28"/>
          <w:lang w:eastAsia="zh-CN"/>
        </w:rPr>
        <w:t>学院各专业人才培养方案设置的所有相关</w:t>
      </w:r>
      <w:r>
        <w:rPr>
          <w:rFonts w:hint="eastAsia" w:cs="仿宋"/>
          <w:sz w:val="28"/>
          <w:szCs w:val="28"/>
          <w:lang w:val="en-US" w:eastAsia="zh-CN"/>
        </w:rPr>
        <w:t>课程。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line="560" w:lineRule="exact"/>
        <w:ind w:left="-94" w:leftChars="0" w:right="888" w:rightChars="0" w:firstLine="534" w:firstLineChars="0"/>
        <w:textAlignment w:val="auto"/>
        <w:rPr>
          <w:rFonts w:hint="eastAsia"/>
          <w:b/>
          <w:bCs/>
          <w:spacing w:val="-10"/>
          <w:sz w:val="28"/>
          <w:szCs w:val="28"/>
          <w:lang w:val="en-US" w:eastAsia="zh-CN"/>
        </w:rPr>
      </w:pPr>
      <w:r>
        <w:rPr>
          <w:rFonts w:hint="eastAsia"/>
          <w:b/>
          <w:bCs/>
          <w:w w:val="95"/>
          <w:sz w:val="28"/>
          <w:szCs w:val="28"/>
          <w:lang w:eastAsia="zh-CN"/>
        </w:rPr>
        <w:t>提交时间：</w:t>
      </w:r>
      <w:r>
        <w:rPr>
          <w:rFonts w:hint="eastAsia"/>
          <w:b w:val="0"/>
          <w:bCs w:val="0"/>
          <w:w w:val="95"/>
          <w:sz w:val="28"/>
          <w:szCs w:val="28"/>
          <w:lang w:val="en-US" w:eastAsia="zh-CN"/>
        </w:rPr>
        <w:t>2023年4月6日至4月30日，请</w:t>
      </w:r>
      <w:r>
        <w:rPr>
          <w:rFonts w:hint="eastAsia"/>
          <w:b w:val="0"/>
          <w:bCs w:val="0"/>
          <w:w w:val="95"/>
          <w:sz w:val="28"/>
          <w:szCs w:val="28"/>
          <w:lang w:eastAsia="zh-CN"/>
        </w:rPr>
        <w:t>各二级院（部）于</w:t>
      </w:r>
      <w:r>
        <w:rPr>
          <w:rFonts w:hint="eastAsia"/>
          <w:b w:val="0"/>
          <w:bCs w:val="0"/>
          <w:w w:val="95"/>
          <w:sz w:val="28"/>
          <w:szCs w:val="28"/>
          <w:lang w:val="en-US" w:eastAsia="zh-CN"/>
        </w:rPr>
        <w:t>2023年4月30日17点前完成各自院（部）的课</w:t>
      </w:r>
      <w:r>
        <w:rPr>
          <w:rFonts w:hint="eastAsia"/>
          <w:b w:val="0"/>
          <w:bCs w:val="0"/>
          <w:color w:val="000000" w:themeColor="text1"/>
          <w:w w:val="9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程规范整理</w:t>
      </w:r>
      <w:r>
        <w:rPr>
          <w:rFonts w:hint="eastAsia"/>
          <w:b w:val="0"/>
          <w:bCs w:val="0"/>
          <w:w w:val="95"/>
          <w:sz w:val="28"/>
          <w:szCs w:val="28"/>
          <w:lang w:val="en-US" w:eastAsia="zh-CN"/>
        </w:rPr>
        <w:t>工作。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line="560" w:lineRule="exact"/>
        <w:ind w:left="-94" w:leftChars="0" w:right="888" w:rightChars="0" w:firstLine="534" w:firstLineChars="0"/>
        <w:textAlignment w:val="auto"/>
        <w:rPr>
          <w:rFonts w:hint="eastAsia"/>
          <w:b w:val="0"/>
          <w:bCs w:val="0"/>
          <w:spacing w:val="-10"/>
          <w:sz w:val="28"/>
          <w:szCs w:val="28"/>
          <w:lang w:val="en-US" w:eastAsia="zh-CN"/>
        </w:rPr>
      </w:pPr>
      <w:r>
        <w:rPr>
          <w:rFonts w:hint="eastAsia"/>
          <w:b/>
          <w:bCs/>
          <w:w w:val="95"/>
          <w:sz w:val="28"/>
          <w:szCs w:val="28"/>
          <w:lang w:val="en-US" w:eastAsia="zh-CN"/>
        </w:rPr>
        <w:t>具体要求：</w:t>
      </w:r>
      <w:r>
        <w:rPr>
          <w:rFonts w:hint="eastAsia"/>
          <w:b w:val="0"/>
          <w:bCs w:val="0"/>
          <w:w w:val="95"/>
          <w:sz w:val="28"/>
          <w:szCs w:val="28"/>
          <w:lang w:val="en-US" w:eastAsia="zh-CN"/>
        </w:rPr>
        <w:t>严格按照</w:t>
      </w:r>
      <w:r>
        <w:rPr>
          <w:rFonts w:hint="eastAsia" w:ascii="仿宋" w:hAnsi="仿宋" w:eastAsia="仿宋" w:cs="仿宋"/>
          <w:sz w:val="28"/>
          <w:szCs w:val="28"/>
        </w:rPr>
        <w:t>《学院课程管理办法》</w:t>
      </w:r>
      <w:r>
        <w:rPr>
          <w:rFonts w:hint="eastAsia" w:cs="仿宋"/>
          <w:sz w:val="28"/>
          <w:szCs w:val="28"/>
          <w:lang w:eastAsia="zh-CN"/>
        </w:rPr>
        <w:t>的具体要求，对照</w:t>
      </w:r>
      <w:r>
        <w:rPr>
          <w:rFonts w:hint="eastAsia"/>
          <w:b w:val="0"/>
          <w:bCs w:val="0"/>
          <w:w w:val="95"/>
          <w:sz w:val="28"/>
          <w:szCs w:val="28"/>
          <w:lang w:val="en-US" w:eastAsia="zh-CN"/>
        </w:rPr>
        <w:t>各专业人才培养方案，对重复课程进行整合，对平台其他相关课程数据（含课程名称、学分等）进行完善，确保课程的</w:t>
      </w:r>
      <w:r>
        <w:rPr>
          <w:rFonts w:hint="eastAsia"/>
          <w:b w:val="0"/>
          <w:bCs w:val="0"/>
          <w:color w:val="000000" w:themeColor="text1"/>
          <w:w w:val="9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一贯制。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40" w:line="560" w:lineRule="exact"/>
        <w:ind w:left="-94" w:leftChars="0" w:right="888" w:rightChars="0" w:firstLine="522" w:firstLineChars="0"/>
        <w:textAlignment w:val="auto"/>
        <w:rPr>
          <w:rFonts w:hint="eastAsia"/>
          <w:b/>
          <w:bCs/>
          <w:spacing w:val="-10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10"/>
          <w:sz w:val="28"/>
          <w:szCs w:val="28"/>
          <w:lang w:val="en-US" w:eastAsia="zh-CN"/>
        </w:rPr>
        <w:t>操作流程：</w:t>
      </w:r>
    </w:p>
    <w:p>
      <w:pPr>
        <w:pStyle w:val="11"/>
        <w:keepNext w:val="0"/>
        <w:keepLines w:val="0"/>
        <w:pageBreakBefore w:val="0"/>
        <w:widowControl w:val="0"/>
        <w:tabs>
          <w:tab w:val="left" w:pos="10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60" w:lineRule="exact"/>
        <w:ind w:left="771" w:firstLine="0"/>
        <w:jc w:val="left"/>
        <w:textAlignment w:val="auto"/>
        <w:rPr>
          <w:rFonts w:hint="eastAsia"/>
          <w:b/>
          <w:bCs/>
          <w:spacing w:val="-10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10"/>
          <w:sz w:val="28"/>
          <w:szCs w:val="28"/>
          <w:lang w:val="en-US" w:eastAsia="zh-CN"/>
        </w:rPr>
        <w:t>1、整合课程</w:t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tabs>
          <w:tab w:val="left" w:pos="1076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560" w:lineRule="exact"/>
        <w:jc w:val="left"/>
        <w:textAlignment w:val="auto"/>
        <w:rPr>
          <w:rFonts w:hint="eastAsia" w:ascii="Arial" w:hAnsi="Arial" w:cs="Arial"/>
          <w:b w:val="0"/>
          <w:bCs w:val="0"/>
          <w:spacing w:val="-1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pacing w:val="-10"/>
          <w:sz w:val="28"/>
          <w:szCs w:val="28"/>
          <w:lang w:val="en-US" w:eastAsia="zh-CN"/>
        </w:rPr>
        <w:t>登录湖南艺术职业学院教务管理系统</w:t>
      </w:r>
      <w:r>
        <w:rPr>
          <w:rFonts w:hint="default" w:ascii="Arial" w:hAnsi="Arial" w:cs="Arial"/>
          <w:b w:val="0"/>
          <w:bCs w:val="0"/>
          <w:spacing w:val="-10"/>
          <w:sz w:val="28"/>
          <w:szCs w:val="28"/>
          <w:lang w:val="en-US" w:eastAsia="zh-CN"/>
        </w:rPr>
        <w:t>→</w:t>
      </w:r>
      <w:r>
        <w:rPr>
          <w:rFonts w:hint="eastAsia"/>
          <w:b w:val="0"/>
          <w:bCs w:val="0"/>
          <w:spacing w:val="-10"/>
          <w:sz w:val="28"/>
          <w:szCs w:val="28"/>
          <w:lang w:val="en-US" w:eastAsia="zh-CN"/>
        </w:rPr>
        <w:t>选课排课</w:t>
      </w:r>
      <w:r>
        <w:rPr>
          <w:rFonts w:hint="default" w:ascii="Arial" w:hAnsi="Arial" w:cs="Arial"/>
          <w:b w:val="0"/>
          <w:bCs w:val="0"/>
          <w:spacing w:val="-10"/>
          <w:sz w:val="28"/>
          <w:szCs w:val="28"/>
          <w:lang w:val="en-US" w:eastAsia="zh-CN"/>
        </w:rPr>
        <w:t>→</w:t>
      </w:r>
      <w:r>
        <w:rPr>
          <w:rFonts w:hint="eastAsia"/>
          <w:b w:val="0"/>
          <w:bCs w:val="0"/>
          <w:spacing w:val="-10"/>
          <w:sz w:val="28"/>
          <w:szCs w:val="28"/>
          <w:lang w:val="en-US" w:eastAsia="zh-CN"/>
        </w:rPr>
        <w:t>课程管理</w:t>
      </w:r>
      <w:r>
        <w:rPr>
          <w:rFonts w:hint="default" w:ascii="Arial" w:hAnsi="Arial" w:cs="Arial"/>
          <w:b w:val="0"/>
          <w:bCs w:val="0"/>
          <w:spacing w:val="-1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spacing w:val="-10"/>
          <w:sz w:val="28"/>
          <w:szCs w:val="28"/>
          <w:lang w:val="en-US" w:eastAsia="zh-CN"/>
        </w:rPr>
        <w:t>选择对应院部</w:t>
      </w:r>
      <w:r>
        <w:rPr>
          <w:rFonts w:hint="default" w:ascii="Arial" w:hAnsi="Arial" w:cs="Arial"/>
          <w:b w:val="0"/>
          <w:bCs w:val="0"/>
          <w:spacing w:val="-1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spacing w:val="-10"/>
          <w:sz w:val="28"/>
          <w:szCs w:val="28"/>
          <w:lang w:val="en-US" w:eastAsia="zh-CN"/>
        </w:rPr>
        <w:t>搜索重复的课程名（图1）</w:t>
      </w:r>
      <w:r>
        <w:rPr>
          <w:rFonts w:hint="default" w:ascii="Arial" w:hAnsi="Arial" w:cs="Arial"/>
          <w:b w:val="0"/>
          <w:bCs w:val="0"/>
          <w:spacing w:val="-1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spacing w:val="-10"/>
          <w:sz w:val="28"/>
          <w:szCs w:val="28"/>
          <w:lang w:val="en-US" w:eastAsia="zh-CN"/>
        </w:rPr>
        <w:t>对需整合的课程点击修改</w:t>
      </w:r>
      <w:r>
        <w:rPr>
          <w:rFonts w:hint="default" w:ascii="Arial" w:hAnsi="Arial" w:cs="Arial"/>
          <w:b w:val="0"/>
          <w:bCs w:val="0"/>
          <w:spacing w:val="-1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spacing w:val="-10"/>
          <w:sz w:val="28"/>
          <w:szCs w:val="28"/>
          <w:lang w:val="en-US" w:eastAsia="zh-CN"/>
        </w:rPr>
        <w:t>在修改界面里的课程全称栏里统一备注（停用课程）（图2），</w:t>
      </w:r>
      <w:r>
        <w:rPr>
          <w:rFonts w:hint="eastAsia" w:ascii="Arial" w:hAnsi="Arial" w:cs="Arial"/>
          <w:b w:val="0"/>
          <w:bCs w:val="0"/>
          <w:color w:val="FF0000"/>
          <w:spacing w:val="-10"/>
          <w:sz w:val="28"/>
          <w:szCs w:val="28"/>
          <w:lang w:val="en-US" w:eastAsia="zh-CN"/>
        </w:rPr>
        <w:t>切记不能删除课程</w:t>
      </w:r>
      <w:r>
        <w:rPr>
          <w:rFonts w:hint="eastAsia" w:ascii="Arial" w:hAnsi="Arial" w:cs="Arial"/>
          <w:b w:val="0"/>
          <w:bCs w:val="0"/>
          <w:spacing w:val="-10"/>
          <w:sz w:val="28"/>
          <w:szCs w:val="28"/>
          <w:lang w:val="en-US" w:eastAsia="zh-CN"/>
        </w:rPr>
        <w:t>。</w:t>
      </w:r>
    </w:p>
    <w:p>
      <w:pPr>
        <w:pStyle w:val="11"/>
        <w:numPr>
          <w:ilvl w:val="0"/>
          <w:numId w:val="2"/>
        </w:numPr>
        <w:tabs>
          <w:tab w:val="left" w:pos="1076"/>
        </w:tabs>
        <w:spacing w:before="4" w:line="388" w:lineRule="auto"/>
        <w:ind w:right="245" w:rightChars="0"/>
        <w:jc w:val="left"/>
        <w:rPr>
          <w:rFonts w:hint="eastAsia"/>
          <w:b/>
          <w:bCs/>
          <w:sz w:val="30"/>
          <w:lang w:val="en-US" w:eastAsia="zh-CN"/>
        </w:rPr>
      </w:pPr>
      <w:r>
        <w:rPr>
          <w:rFonts w:hint="eastAsia"/>
          <w:b/>
          <w:bCs/>
          <w:sz w:val="30"/>
          <w:lang w:val="en-US" w:eastAsia="zh-CN"/>
        </w:rPr>
        <w:t>备注学分</w:t>
      </w:r>
    </w:p>
    <w:p>
      <w:pPr>
        <w:pStyle w:val="11"/>
        <w:tabs>
          <w:tab w:val="left" w:pos="1076"/>
        </w:tabs>
        <w:spacing w:before="4" w:line="388" w:lineRule="auto"/>
        <w:jc w:val="left"/>
        <w:rPr>
          <w:rFonts w:hint="eastAsia" w:ascii="Arial" w:hAnsi="Arial" w:cs="Arial"/>
          <w:b/>
          <w:bCs/>
          <w:spacing w:val="-1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pacing w:val="-10"/>
          <w:sz w:val="28"/>
          <w:szCs w:val="28"/>
          <w:lang w:val="en-US" w:eastAsia="zh-CN"/>
        </w:rPr>
        <w:t>登录湖南艺术职业学院教务管理系统</w:t>
      </w:r>
      <w:r>
        <w:rPr>
          <w:rFonts w:hint="default" w:ascii="Arial" w:hAnsi="Arial" w:cs="Arial"/>
          <w:b w:val="0"/>
          <w:bCs w:val="0"/>
          <w:spacing w:val="-10"/>
          <w:sz w:val="28"/>
          <w:szCs w:val="28"/>
          <w:lang w:val="en-US" w:eastAsia="zh-CN"/>
        </w:rPr>
        <w:t>→</w:t>
      </w:r>
      <w:r>
        <w:rPr>
          <w:rFonts w:hint="eastAsia"/>
          <w:b w:val="0"/>
          <w:bCs w:val="0"/>
          <w:spacing w:val="-10"/>
          <w:sz w:val="28"/>
          <w:szCs w:val="28"/>
          <w:lang w:val="en-US" w:eastAsia="zh-CN"/>
        </w:rPr>
        <w:t>选课排课</w:t>
      </w:r>
      <w:r>
        <w:rPr>
          <w:rFonts w:hint="default" w:ascii="Arial" w:hAnsi="Arial" w:cs="Arial"/>
          <w:b w:val="0"/>
          <w:bCs w:val="0"/>
          <w:spacing w:val="-10"/>
          <w:sz w:val="28"/>
          <w:szCs w:val="28"/>
          <w:lang w:val="en-US" w:eastAsia="zh-CN"/>
        </w:rPr>
        <w:t>→</w:t>
      </w:r>
      <w:r>
        <w:rPr>
          <w:rFonts w:hint="eastAsia"/>
          <w:b w:val="0"/>
          <w:bCs w:val="0"/>
          <w:spacing w:val="-10"/>
          <w:sz w:val="28"/>
          <w:szCs w:val="28"/>
          <w:lang w:val="en-US" w:eastAsia="zh-CN"/>
        </w:rPr>
        <w:t>课程管理</w:t>
      </w:r>
      <w:r>
        <w:rPr>
          <w:rFonts w:hint="default" w:ascii="Arial" w:hAnsi="Arial" w:cs="Arial"/>
          <w:b w:val="0"/>
          <w:bCs w:val="0"/>
          <w:spacing w:val="-1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spacing w:val="-10"/>
          <w:sz w:val="28"/>
          <w:szCs w:val="28"/>
          <w:lang w:val="en-US" w:eastAsia="zh-CN"/>
        </w:rPr>
        <w:t>选择对应院部</w:t>
      </w:r>
      <w:r>
        <w:rPr>
          <w:rFonts w:hint="default" w:ascii="Arial" w:hAnsi="Arial" w:cs="Arial"/>
          <w:b w:val="0"/>
          <w:bCs w:val="0"/>
          <w:spacing w:val="-1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spacing w:val="-10"/>
          <w:sz w:val="28"/>
          <w:szCs w:val="28"/>
          <w:lang w:val="en-US" w:eastAsia="zh-CN"/>
        </w:rPr>
        <w:t>对保留的每门课程点击修改（图1）</w:t>
      </w:r>
      <w:r>
        <w:rPr>
          <w:rFonts w:hint="default" w:ascii="Arial" w:hAnsi="Arial" w:cs="Arial"/>
          <w:b w:val="0"/>
          <w:bCs w:val="0"/>
          <w:spacing w:val="-10"/>
          <w:sz w:val="28"/>
          <w:szCs w:val="28"/>
          <w:lang w:val="en-US" w:eastAsia="zh-CN"/>
        </w:rPr>
        <w:t>→</w:t>
      </w:r>
      <w:r>
        <w:rPr>
          <w:rFonts w:hint="eastAsia" w:ascii="Arial" w:hAnsi="Arial" w:cs="Arial"/>
          <w:b w:val="0"/>
          <w:bCs w:val="0"/>
          <w:spacing w:val="-10"/>
          <w:sz w:val="28"/>
          <w:szCs w:val="28"/>
          <w:lang w:val="en-US" w:eastAsia="zh-CN"/>
        </w:rPr>
        <w:t>在修改界面里的学分栏里统一备注学分（图2）</w:t>
      </w:r>
    </w:p>
    <w:p>
      <w:pPr>
        <w:pStyle w:val="11"/>
        <w:tabs>
          <w:tab w:val="left" w:pos="1076"/>
        </w:tabs>
        <w:spacing w:before="4" w:line="388" w:lineRule="auto"/>
        <w:ind w:left="0" w:leftChars="0" w:firstLine="0" w:firstLineChars="0"/>
        <w:jc w:val="left"/>
        <w:rPr>
          <w:rFonts w:hint="default" w:ascii="Arial" w:hAnsi="Arial" w:cs="Arial"/>
          <w:b/>
          <w:bCs/>
          <w:spacing w:val="-10"/>
          <w:sz w:val="28"/>
          <w:szCs w:val="28"/>
          <w:lang w:val="en-US" w:eastAsia="zh-CN"/>
        </w:rPr>
      </w:pPr>
      <w:r>
        <w:rPr>
          <w:rFonts w:hint="eastAsia" w:ascii="Arial" w:hAnsi="Arial" w:cs="Arial"/>
          <w:b/>
          <w:bCs/>
          <w:spacing w:val="-10"/>
          <w:sz w:val="28"/>
          <w:szCs w:val="28"/>
          <w:lang w:val="en-US" w:eastAsia="zh-CN"/>
        </w:rPr>
        <w:t>图一</w:t>
      </w:r>
    </w:p>
    <w:p>
      <w:pPr>
        <w:pStyle w:val="11"/>
        <w:tabs>
          <w:tab w:val="left" w:pos="1076"/>
        </w:tabs>
        <w:spacing w:before="4" w:line="388" w:lineRule="auto"/>
        <w:ind w:left="0" w:leftChars="0" w:firstLine="0" w:firstLineChars="0"/>
        <w:jc w:val="center"/>
        <w:rPr>
          <w:rFonts w:hint="eastAsia"/>
          <w:b/>
          <w:bCs/>
          <w:spacing w:val="-10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10"/>
          <w:sz w:val="28"/>
          <w:szCs w:val="28"/>
          <w:lang w:val="en-US" w:eastAsia="zh-CN"/>
        </w:rPr>
        <w:drawing>
          <wp:inline distT="0" distB="0" distL="114300" distR="114300">
            <wp:extent cx="6055995" cy="3487420"/>
            <wp:effectExtent l="0" t="0" r="1905" b="17780"/>
            <wp:docPr id="3" name="图片 3" descr="微信图片_202303311406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3311406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55995" cy="348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tabs>
          <w:tab w:val="left" w:pos="1076"/>
        </w:tabs>
        <w:spacing w:before="4" w:line="388" w:lineRule="auto"/>
        <w:ind w:left="0" w:leftChars="0" w:firstLine="0" w:firstLineChars="0"/>
        <w:rPr>
          <w:rFonts w:hint="eastAsia"/>
          <w:b/>
          <w:bCs/>
          <w:spacing w:val="-10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-10"/>
          <w:sz w:val="28"/>
          <w:szCs w:val="28"/>
          <w:lang w:val="en-US" w:eastAsia="zh-CN"/>
        </w:rPr>
        <w:t>图二</w:t>
      </w:r>
    </w:p>
    <w:p>
      <w:pPr>
        <w:pStyle w:val="11"/>
        <w:tabs>
          <w:tab w:val="left" w:pos="1076"/>
        </w:tabs>
        <w:spacing w:before="4" w:line="388" w:lineRule="auto"/>
        <w:ind w:left="0" w:leftChars="0" w:firstLine="0" w:firstLineChars="0"/>
        <w:rPr>
          <w:sz w:val="30"/>
        </w:rPr>
      </w:pPr>
      <w:r>
        <w:rPr>
          <w:rFonts w:hint="eastAsia"/>
          <w:b/>
          <w:bCs/>
          <w:spacing w:val="-10"/>
          <w:sz w:val="28"/>
          <w:szCs w:val="28"/>
          <w:lang w:val="en-US" w:eastAsia="zh-CN"/>
        </w:rPr>
        <w:drawing>
          <wp:inline distT="0" distB="0" distL="114300" distR="114300">
            <wp:extent cx="5770880" cy="2264410"/>
            <wp:effectExtent l="0" t="0" r="1270" b="2540"/>
            <wp:docPr id="2" name="图片 2" descr="微信图片_20230331094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3310940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70880" cy="226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tabs>
          <w:tab w:val="left" w:pos="1076"/>
        </w:tabs>
        <w:spacing w:before="4" w:line="388" w:lineRule="auto"/>
        <w:ind w:firstLine="3362" w:firstLineChars="1201"/>
        <w:jc w:val="right"/>
        <w:rPr>
          <w:rFonts w:hint="eastAsia" w:eastAsia="仿宋"/>
          <w:sz w:val="28"/>
          <w:szCs w:val="28"/>
          <w:lang w:eastAsia="zh-CN"/>
        </w:rPr>
      </w:pPr>
      <w:r>
        <w:rPr>
          <w:sz w:val="28"/>
          <w:szCs w:val="28"/>
        </w:rPr>
        <w:t>湖南艺术职业学院教务处</w:t>
      </w:r>
      <w:r>
        <w:rPr>
          <w:rFonts w:hint="eastAsia"/>
          <w:sz w:val="28"/>
          <w:szCs w:val="28"/>
          <w:lang w:eastAsia="zh-CN"/>
        </w:rPr>
        <w:t>（实训处）</w:t>
      </w:r>
    </w:p>
    <w:p>
      <w:pPr>
        <w:pStyle w:val="11"/>
        <w:tabs>
          <w:tab w:val="left" w:pos="1076"/>
        </w:tabs>
        <w:spacing w:before="4" w:line="388" w:lineRule="auto"/>
        <w:ind w:left="771" w:firstLine="4760" w:firstLineChars="1700"/>
        <w:jc w:val="both"/>
        <w:rPr>
          <w:sz w:val="30"/>
        </w:rPr>
      </w:pPr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sz w:val="28"/>
          <w:szCs w:val="28"/>
        </w:rPr>
        <w:t>日</w:t>
      </w:r>
    </w:p>
    <w:sectPr>
      <w:pgSz w:w="11910" w:h="16840"/>
      <w:pgMar w:top="1015" w:right="1340" w:bottom="1015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BFF4A3"/>
    <w:multiLevelType w:val="singleLevel"/>
    <w:tmpl w:val="F4BFF4A3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06CFC41C"/>
    <w:multiLevelType w:val="singleLevel"/>
    <w:tmpl w:val="06CFC41C"/>
    <w:lvl w:ilvl="0" w:tentative="0">
      <w:start w:val="1"/>
      <w:numFmt w:val="chineseCounting"/>
      <w:suff w:val="nothing"/>
      <w:lvlText w:val="%1、"/>
      <w:lvlJc w:val="left"/>
      <w:pPr>
        <w:ind w:left="-2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NWJjZDY1Y2ZhNDQ5MDI0MDllMTk0MTkxY2JiMDU5YTkifQ=="/>
  </w:docVars>
  <w:rsids>
    <w:rsidRoot w:val="00AF631F"/>
    <w:rsid w:val="00071268"/>
    <w:rsid w:val="000B4D15"/>
    <w:rsid w:val="000E6F94"/>
    <w:rsid w:val="000F7D2F"/>
    <w:rsid w:val="00132B8E"/>
    <w:rsid w:val="00136D1B"/>
    <w:rsid w:val="001A5BA9"/>
    <w:rsid w:val="002232B5"/>
    <w:rsid w:val="002F12A6"/>
    <w:rsid w:val="003023D4"/>
    <w:rsid w:val="00332EB7"/>
    <w:rsid w:val="00345187"/>
    <w:rsid w:val="00376BEB"/>
    <w:rsid w:val="003C6CF9"/>
    <w:rsid w:val="00472F39"/>
    <w:rsid w:val="0053701A"/>
    <w:rsid w:val="00540B88"/>
    <w:rsid w:val="005B3C9C"/>
    <w:rsid w:val="005B72CE"/>
    <w:rsid w:val="006265D0"/>
    <w:rsid w:val="00682576"/>
    <w:rsid w:val="0070307D"/>
    <w:rsid w:val="00724D59"/>
    <w:rsid w:val="007278C0"/>
    <w:rsid w:val="008F4B26"/>
    <w:rsid w:val="00901BF6"/>
    <w:rsid w:val="00A25CA2"/>
    <w:rsid w:val="00A504A1"/>
    <w:rsid w:val="00AA0D41"/>
    <w:rsid w:val="00AA3B1C"/>
    <w:rsid w:val="00AF631F"/>
    <w:rsid w:val="00B3155C"/>
    <w:rsid w:val="00B4532A"/>
    <w:rsid w:val="00B5184F"/>
    <w:rsid w:val="00B93595"/>
    <w:rsid w:val="00C523D5"/>
    <w:rsid w:val="00C66268"/>
    <w:rsid w:val="00C963E0"/>
    <w:rsid w:val="00D35231"/>
    <w:rsid w:val="00D43E47"/>
    <w:rsid w:val="00DD113C"/>
    <w:rsid w:val="00DE277F"/>
    <w:rsid w:val="00E11BB5"/>
    <w:rsid w:val="00F06292"/>
    <w:rsid w:val="00F245BD"/>
    <w:rsid w:val="00F56D31"/>
    <w:rsid w:val="00FB5C72"/>
    <w:rsid w:val="00FC1805"/>
    <w:rsid w:val="03427AF8"/>
    <w:rsid w:val="03D80286"/>
    <w:rsid w:val="06D617DA"/>
    <w:rsid w:val="0ADA733C"/>
    <w:rsid w:val="0B422E56"/>
    <w:rsid w:val="1263223A"/>
    <w:rsid w:val="149364FC"/>
    <w:rsid w:val="14EA5A20"/>
    <w:rsid w:val="16FE1D07"/>
    <w:rsid w:val="17135B0D"/>
    <w:rsid w:val="183A19F3"/>
    <w:rsid w:val="188E35A4"/>
    <w:rsid w:val="1D9E1B25"/>
    <w:rsid w:val="1E6D7CAF"/>
    <w:rsid w:val="1EF258A8"/>
    <w:rsid w:val="2B26087C"/>
    <w:rsid w:val="2DD20A3E"/>
    <w:rsid w:val="308723F2"/>
    <w:rsid w:val="30BB2AFC"/>
    <w:rsid w:val="3684716B"/>
    <w:rsid w:val="37960A87"/>
    <w:rsid w:val="39423DBA"/>
    <w:rsid w:val="3C0F5484"/>
    <w:rsid w:val="3C7E0814"/>
    <w:rsid w:val="3E604880"/>
    <w:rsid w:val="3FD339BE"/>
    <w:rsid w:val="4A087140"/>
    <w:rsid w:val="51ED064B"/>
    <w:rsid w:val="52F32BA3"/>
    <w:rsid w:val="5799341B"/>
    <w:rsid w:val="59563AC0"/>
    <w:rsid w:val="5C6F4617"/>
    <w:rsid w:val="5E6524EB"/>
    <w:rsid w:val="68542414"/>
    <w:rsid w:val="690D143F"/>
    <w:rsid w:val="6BAB067C"/>
    <w:rsid w:val="70346247"/>
    <w:rsid w:val="7089353E"/>
    <w:rsid w:val="72FD6372"/>
    <w:rsid w:val="750E3AF3"/>
    <w:rsid w:val="76FB3753"/>
    <w:rsid w:val="77E72FC2"/>
    <w:rsid w:val="78CD753F"/>
    <w:rsid w:val="79307842"/>
    <w:rsid w:val="7C53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902" w:lineRule="exact"/>
      <w:ind w:left="51" w:right="247"/>
      <w:jc w:val="center"/>
      <w:outlineLvl w:val="0"/>
    </w:pPr>
    <w:rPr>
      <w:rFonts w:ascii="黑体" w:hAnsi="黑体" w:eastAsia="黑体" w:cs="黑体"/>
      <w:b/>
      <w:bCs/>
      <w:sz w:val="72"/>
      <w:szCs w:val="72"/>
    </w:rPr>
  </w:style>
  <w:style w:type="paragraph" w:styleId="3">
    <w:name w:val="heading 2"/>
    <w:basedOn w:val="1"/>
    <w:next w:val="1"/>
    <w:qFormat/>
    <w:uiPriority w:val="1"/>
    <w:pPr>
      <w:spacing w:before="3"/>
      <w:ind w:left="776"/>
      <w:outlineLvl w:val="1"/>
    </w:pPr>
    <w:rPr>
      <w:b/>
      <w:bCs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5"/>
      <w:ind w:left="108"/>
    </w:pPr>
    <w:rPr>
      <w:sz w:val="30"/>
      <w:szCs w:val="30"/>
    </w:rPr>
  </w:style>
  <w:style w:type="paragraph" w:styleId="5">
    <w:name w:val="Date"/>
    <w:basedOn w:val="1"/>
    <w:next w:val="1"/>
    <w:link w:val="13"/>
    <w:qFormat/>
    <w:uiPriority w:val="0"/>
    <w:pPr>
      <w:ind w:left="100" w:leftChars="2500"/>
    </w:pPr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spacing w:before="3"/>
      <w:ind w:left="108" w:right="245" w:firstLine="663"/>
      <w:jc w:val="both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日期 Char"/>
    <w:basedOn w:val="9"/>
    <w:link w:val="5"/>
    <w:qFormat/>
    <w:uiPriority w:val="0"/>
    <w:rPr>
      <w:rFonts w:ascii="仿宋" w:hAnsi="仿宋" w:eastAsia="仿宋" w:cs="仿宋"/>
      <w:sz w:val="22"/>
      <w:szCs w:val="22"/>
      <w:lang w:val="zh-CN" w:bidi="zh-CN"/>
    </w:rPr>
  </w:style>
  <w:style w:type="character" w:customStyle="1" w:styleId="14">
    <w:name w:val="页眉 Char"/>
    <w:basedOn w:val="9"/>
    <w:link w:val="7"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5">
    <w:name w:val="页脚 Char"/>
    <w:basedOn w:val="9"/>
    <w:link w:val="6"/>
    <w:qFormat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496</Words>
  <Characters>514</Characters>
  <Lines>19</Lines>
  <Paragraphs>5</Paragraphs>
  <TotalTime>13</TotalTime>
  <ScaleCrop>false</ScaleCrop>
  <LinksUpToDate>false</LinksUpToDate>
  <CharactersWithSpaces>514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2022-03-02T06:14:00Z</dcterms:created>
  <dc:creator>User</dc:creator>
  <cp:lastModifiedBy>Administrator</cp:lastModifiedBy>
  <dcterms:modified xsi:type="dcterms:W3CDTF">2023-04-04T08:09:05Z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320A0D3AF2D3426C86152BEA36135F19</vt:lpwstr>
  </property>
</Properties>
</file>