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2022年省文化和旅游资金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项目申报书（模板）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宋体" w:eastAsia="方正小标宋简体"/>
          <w:b w:val="0"/>
          <w:i w:val="0"/>
          <w:caps w:val="0"/>
          <w:spacing w:val="0"/>
          <w:w w:val="100"/>
          <w:sz w:val="52"/>
          <w:szCs w:val="52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申报单位名称（公章）：                                </w:t>
      </w: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>申</w:t>
      </w:r>
      <w:r>
        <w:rPr>
          <w:rFonts w:ascii="仿宋_GB2312" w:eastAsia="仿宋_GB2312"/>
          <w:b w:val="0"/>
          <w:i w:val="0"/>
          <w:caps w:val="0"/>
          <w:spacing w:val="0"/>
          <w:w w:val="100"/>
          <w:sz w:val="30"/>
          <w:szCs w:val="30"/>
        </w:rPr>
        <w:t>报项目名称</w:t>
      </w: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：                                </w:t>
      </w: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>申报支持</w:t>
      </w:r>
      <w:r>
        <w:rPr>
          <w:rFonts w:hint="eastAsia"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>方向</w:t>
      </w: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>（选择一项填列）：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sz w:val="30"/>
          <w:szCs w:val="30"/>
        </w:rPr>
        <w:t>（一）文化类</w:t>
      </w:r>
    </w:p>
    <w:p>
      <w:pPr>
        <w:snapToGrid w:val="0"/>
        <w:spacing w:before="0" w:beforeAutospacing="0" w:after="0" w:afterAutospacing="0" w:line="600" w:lineRule="exact"/>
        <w:ind w:firstLine="3456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t>艺术精品群文作品创作及复排</w:t>
      </w:r>
    </w:p>
    <w:p>
      <w:pPr>
        <w:snapToGrid w:val="0"/>
        <w:spacing w:before="0" w:beforeAutospacing="0" w:after="0" w:afterAutospacing="0" w:line="600" w:lineRule="exact"/>
        <w:ind w:firstLine="3456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t>文化设施维修改造</w:t>
      </w:r>
    </w:p>
    <w:p>
      <w:pPr>
        <w:numPr>
          <w:ilvl w:val="0"/>
          <w:numId w:val="1"/>
        </w:numPr>
        <w:snapToGrid w:val="0"/>
        <w:spacing w:before="0" w:beforeAutospacing="0" w:after="0" w:afterAutospacing="0" w:line="600" w:lineRule="exact"/>
        <w:ind w:left="4395"/>
        <w:jc w:val="both"/>
        <w:textAlignment w:val="baseline"/>
        <w:rPr>
          <w:rFonts w:ascii="仿宋_GB2312" w:hAnsi="仿宋_GB2312" w:eastAsia="仿宋_GB2312" w:cs="仿宋_GB2312"/>
          <w:b/>
          <w:bCs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sz w:val="30"/>
          <w:szCs w:val="30"/>
        </w:rPr>
        <w:t>旅游类</w:t>
      </w:r>
    </w:p>
    <w:p>
      <w:pPr>
        <w:snapToGrid w:val="0"/>
        <w:spacing w:before="0" w:beforeAutospacing="0" w:after="0" w:afterAutospacing="0" w:line="600" w:lineRule="exact"/>
        <w:ind w:firstLine="3456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t>新业态旅游</w:t>
      </w:r>
    </w:p>
    <w:p>
      <w:pPr>
        <w:snapToGrid w:val="0"/>
        <w:spacing w:before="0" w:beforeAutospacing="0" w:after="0" w:afterAutospacing="0" w:line="600" w:lineRule="exact"/>
        <w:ind w:firstLine="3456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t>红色文化旅游</w:t>
      </w:r>
    </w:p>
    <w:p>
      <w:pPr>
        <w:numPr>
          <w:ilvl w:val="0"/>
          <w:numId w:val="1"/>
        </w:numPr>
        <w:snapToGrid w:val="0"/>
        <w:spacing w:before="0" w:beforeAutospacing="0" w:after="0" w:afterAutospacing="0" w:line="600" w:lineRule="exact"/>
        <w:ind w:left="4253" w:firstLine="139" w:firstLineChars="48"/>
        <w:jc w:val="both"/>
        <w:textAlignment w:val="baseline"/>
        <w:rPr>
          <w:rFonts w:ascii="仿宋_GB2312" w:hAnsi="仿宋_GB2312" w:eastAsia="仿宋_GB2312" w:cs="仿宋_GB2312"/>
          <w:b/>
          <w:bCs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sz w:val="30"/>
          <w:szCs w:val="30"/>
        </w:rPr>
        <w:t>文旅融合类</w:t>
      </w:r>
    </w:p>
    <w:p>
      <w:pPr>
        <w:snapToGrid w:val="0"/>
        <w:spacing w:before="0" w:beforeAutospacing="0" w:after="0" w:afterAutospacing="0" w:line="600" w:lineRule="exact"/>
        <w:ind w:firstLine="3456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t>公共服务体系效能提升</w:t>
      </w:r>
    </w:p>
    <w:p>
      <w:pPr>
        <w:snapToGrid w:val="0"/>
        <w:spacing w:before="0" w:beforeAutospacing="0" w:after="0" w:afterAutospacing="0" w:line="600" w:lineRule="exact"/>
        <w:ind w:firstLine="3456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t>文化资源向旅游产品转化</w:t>
      </w:r>
    </w:p>
    <w:p>
      <w:pPr>
        <w:snapToGrid w:val="0"/>
        <w:spacing w:before="0" w:beforeAutospacing="0" w:after="0" w:afterAutospacing="0" w:line="600" w:lineRule="exact"/>
        <w:ind w:firstLine="3456" w:firstLineChars="1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  <w:t>非物质文化保护和利用</w:t>
      </w:r>
    </w:p>
    <w:p>
      <w:pPr>
        <w:snapToGrid w:val="0"/>
        <w:spacing w:before="0" w:beforeAutospacing="0" w:after="0" w:afterAutospacing="0" w:line="600" w:lineRule="exact"/>
        <w:ind w:left="4554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spacing w:val="-6"/>
          <w:w w:val="100"/>
          <w:sz w:val="30"/>
          <w:szCs w:val="30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申报日期：                                </w:t>
      </w:r>
    </w:p>
    <w:p>
      <w:pPr>
        <w:snapToGrid w:val="0"/>
        <w:spacing w:before="0" w:beforeAutospacing="0" w:after="0" w:afterAutospacing="0" w:line="600" w:lineRule="exact"/>
        <w:jc w:val="left"/>
        <w:textAlignment w:val="baseline"/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</w:pPr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>联</w:t>
      </w:r>
      <w:r>
        <w:rPr>
          <w:rFonts w:ascii="仿宋_GB2312" w:eastAsia="仿宋_GB2312"/>
          <w:b w:val="0"/>
          <w:i w:val="0"/>
          <w:caps w:val="0"/>
          <w:spacing w:val="20"/>
          <w:w w:val="100"/>
          <w:sz w:val="30"/>
          <w:szCs w:val="30"/>
        </w:rPr>
        <w:t>系人及联系方式：</w:t>
      </w:r>
    </w:p>
    <w:p>
      <w:r>
        <w:rPr>
          <w:rFonts w:ascii="仿宋_GB2312" w:eastAsia="仿宋_GB2312"/>
          <w:b w:val="0"/>
          <w:i w:val="0"/>
          <w:caps w:val="0"/>
          <w:spacing w:val="-6"/>
          <w:w w:val="100"/>
          <w:sz w:val="30"/>
          <w:szCs w:val="30"/>
        </w:rPr>
        <w:t xml:space="preserve">受理编号（由省文化和旅游厅填列）：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35761"/>
    <w:multiLevelType w:val="singleLevel"/>
    <w:tmpl w:val="BFC35761"/>
    <w:lvl w:ilvl="0" w:tentative="0">
      <w:start w:val="2"/>
      <w:numFmt w:val="chineseCounting"/>
      <w:suff w:val="nothing"/>
      <w:lvlText w:val="（%1）"/>
      <w:lvlJc w:val="left"/>
      <w:pPr>
        <w:ind w:left="4554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06D41B76"/>
    <w:rsid w:val="06D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2022-06-27T03:06:00Z</dcterms:created>
  <dc:creator>_Bingqian</dc:creator>
  <cp:lastModifiedBy>_Bingqian</cp:lastModifiedBy>
  <dcterms:modified xsi:type="dcterms:W3CDTF">2022-06-27T03:07:09Z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5D93FE6203F94AFC83F12071B4302ACC</vt:lpwstr>
  </property>
</Properties>
</file>