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C8B" w:rsidRDefault="00286E80">
      <w:pPr>
        <w:spacing w:line="500" w:lineRule="exact"/>
        <w:jc w:val="center"/>
        <w:rPr>
          <w:rFonts w:ascii="仿宋_GB2312" w:eastAsia="仿宋_GB2312"/>
          <w:b/>
          <w:sz w:val="40"/>
          <w:szCs w:val="40"/>
        </w:rPr>
      </w:pPr>
      <w:r>
        <w:rPr>
          <w:rFonts w:ascii="仿宋_GB2312" w:eastAsia="仿宋_GB2312" w:hint="eastAsia"/>
          <w:b/>
          <w:sz w:val="40"/>
          <w:szCs w:val="40"/>
        </w:rPr>
        <w:t>湖南艺术职业学院科研课题研究</w:t>
      </w:r>
      <w:bookmarkStart w:id="0" w:name="_GoBack"/>
      <w:bookmarkEnd w:id="0"/>
      <w:r>
        <w:rPr>
          <w:rFonts w:ascii="仿宋_GB2312" w:eastAsia="仿宋_GB2312" w:hint="eastAsia"/>
          <w:b/>
          <w:sz w:val="40"/>
          <w:szCs w:val="40"/>
        </w:rPr>
        <w:t>指南</w:t>
      </w:r>
    </w:p>
    <w:p w:rsidR="00E03C8B" w:rsidRDefault="00286E80" w:rsidP="00E57B28">
      <w:pPr>
        <w:pStyle w:val="a4"/>
        <w:widowControl/>
        <w:shd w:val="clear" w:color="auto" w:fill="FFFFFF"/>
        <w:spacing w:beforeLines="100" w:before="312" w:beforeAutospacing="0" w:afterAutospacing="0" w:line="480" w:lineRule="exact"/>
        <w:rPr>
          <w:rFonts w:ascii="仿宋_GB2312" w:eastAsia="仿宋_GB2312" w:hAnsi="仿宋_GB2312" w:cs="仿宋_GB2312"/>
          <w:b/>
          <w:bCs/>
          <w:spacing w:val="1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pacing w:val="11"/>
          <w:sz w:val="32"/>
          <w:szCs w:val="32"/>
        </w:rPr>
        <w:t>一、职业教育研究方向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（一）学院建设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1.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构建良性发展的高职院校</w:t>
      </w:r>
      <w:proofErr w:type="gramStart"/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校</w:t>
      </w:r>
      <w:proofErr w:type="gramEnd"/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企合作模式的研究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2.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高职院校招生方式方法创新研究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3.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高职院校教师队伍建设研究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4.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职业院校优质资源共享体制机制研究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ind w:firstLineChars="100" w:firstLine="302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5.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高职教育教学管理信息化建设的研究与实践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6.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高职院校构建现代职业教育体系的专题研究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ind w:firstLineChars="100" w:firstLine="302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7.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高职院校国际合作化办学的专题研究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（二）专业建设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1.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专业及专业群动态调整机制研究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ind w:firstLineChars="100" w:firstLine="302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2.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“互联网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+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”时代下高职专业课程教学模式的研究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ind w:firstLineChars="100" w:firstLine="302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3.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“现代学徒制”教学模式的研究与实践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ind w:firstLineChars="100" w:firstLine="302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4.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专业特色化发展的研究与实践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5.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优质高职院校骨干专业建设的研究与实践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ind w:firstLineChars="100" w:firstLine="302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6.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优质高职院校重点专业群建设的研究与实践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（三）教科研改革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1.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高职教育协同创新实践的专题研究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ind w:firstLineChars="100" w:firstLine="302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2.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大数据下高职院校数据平台建设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ind w:firstLineChars="100" w:firstLine="302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3.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高职院校现代学徒制等教育教学方法创新研究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ind w:firstLineChars="100" w:firstLine="302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4.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翻转课堂等课堂教学模式创新研究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5.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高职专业课程设置、教学内容、教学方法改革的研究与实践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ind w:firstLineChars="100" w:firstLine="302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6.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高职院校实践教学环节改革的研究与实践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（四）</w:t>
      </w:r>
      <w:proofErr w:type="gramStart"/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思政教育</w:t>
      </w:r>
      <w:proofErr w:type="gramEnd"/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、素质教育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 xml:space="preserve">   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1.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高职院校</w:t>
      </w:r>
      <w:proofErr w:type="gramStart"/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思政课立体化</w:t>
      </w:r>
      <w:proofErr w:type="gramEnd"/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教学模式创新与实践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2.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高职院校××课程</w:t>
      </w:r>
      <w:proofErr w:type="gramStart"/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的思政化</w:t>
      </w:r>
      <w:proofErr w:type="gramEnd"/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改造（植入）研究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lastRenderedPageBreak/>
        <w:t>   3.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高校全面落实立德树人根本任务的创新研究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4.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高职学生职业素质与核心能力培养的研究与实践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5.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大学生心理危机管理研究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（五）脱贫攻坚领域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1.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高职院校基层党建工作如何引领精准脱贫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2.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构建“基层党建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+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精准扶贫”新模式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3.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“互联网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+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”助力文化精准扶贫</w:t>
      </w:r>
    </w:p>
    <w:p w:rsidR="00E03C8B" w:rsidRDefault="00286E80" w:rsidP="00E57B28">
      <w:pPr>
        <w:pStyle w:val="a4"/>
        <w:widowControl/>
        <w:shd w:val="clear" w:color="auto" w:fill="FFFFFF"/>
        <w:spacing w:beforeLines="100" w:before="312" w:beforeAutospacing="0" w:afterAutospacing="0" w:line="480" w:lineRule="exact"/>
        <w:rPr>
          <w:rFonts w:ascii="仿宋_GB2312" w:eastAsia="仿宋_GB2312" w:hAnsi="仿宋_GB2312" w:cs="仿宋_GB2312"/>
          <w:b/>
          <w:bCs/>
          <w:spacing w:val="1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pacing w:val="11"/>
          <w:sz w:val="32"/>
          <w:szCs w:val="32"/>
        </w:rPr>
        <w:t>二、艺术教育研究方向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（一）艺术基础理论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1.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习近平新时代中国特色社会主义文化重要论述研究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 xml:space="preserve">   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2.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马克思主义艺术理论研究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3.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艺术学理论学科视野中的艺术史体系构建研究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4.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中国传统艺术创造性转化与创新性发展研究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5.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艺术学理论现状与发展研究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6.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中国少数民族艺术观念研究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7.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中国传统艺术观念与体系研究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8.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中国现代艺术观念与体系研究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9.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文化自信与新时代文艺研究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10.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中外艺术比较研究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11.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中外民间艺术比较研究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12.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外来艺术样式中国化研究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13.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中国艺术史（含断代、专题、区域）研究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14.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中国艺术批评史（含断代、专题）研究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15.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流行艺术研究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16.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外国艺术理论研究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17.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艺术的跨学科研究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18.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当代中国艺术的伦理问题研究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19.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艺术与科技的关系研究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lastRenderedPageBreak/>
        <w:t>   20.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新媒介与文艺创作及批评研究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（二）戏剧（含戏曲、话剧、歌剧、音乐剧、曲艺、木偶、皮影）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1.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中国少数民族戏剧研究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2.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中国戏剧艺术家研究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3.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戏剧作家作品研究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4.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戏剧舞台美术研究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5.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戏剧表演艺术研究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6.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戏剧导演艺术研究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7.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戏曲（曲艺）音乐研究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8.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戏曲文献文物研究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 xml:space="preserve">   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9.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各剧种史论研究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10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地方戏曲与地域文化研究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11.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中国歌剧研究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12.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音乐剧研究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13.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中国话剧史论研究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14.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中国戏剧批评史论研究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15.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戏剧创作、传播研究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16.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戏剧受众与文化影响研究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17.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戏剧产业与市场研究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18.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戏剧管理研究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19.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地方曲种研究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20.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曲艺文献研究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21.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曲艺演唱与伴奏研究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22.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曲艺创作与表演研究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23.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曲艺发展与传播研究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24.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木偶戏、皮影戏史论研究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 xml:space="preserve">   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25.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木偶戏、皮影戏传承与创新研究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26.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中国儿童戏剧史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27.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中国儿童戏剧的发展现状及策略研究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lastRenderedPageBreak/>
        <w:t>   28.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新媒体技术与戏剧艺术创新发展研究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29.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景观剧研究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30.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“一带一路”国家戏剧研究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31.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戏曲表演场所的文化空间研究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32.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中国戏剧域外传播研究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33.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欧美戏剧研究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（三）电影、广播电视及新媒体艺术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1.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新时代中国影视创作理论与美学研究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2.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“一带一路”背景下中外影视合作与交流研究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3.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“一带一路”背景下中外影视译制与国际传播研究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4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影视如何讲好中国故事研究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5.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电影学、广播电视学的学科现状与前沿问题研究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6.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中国电影、电视剧创作现状与传播方式研究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7.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中国影视动画创作及理论研究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8.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外国电影、电视剧艺术创作及理论研究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9.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中国电影专业史、专题史研究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10.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中国电影艺术家研究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11.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中国类型电影、电视剧研究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12.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电影、电视技术与艺术互动研究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13.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电影、广播、电视艺术批评研究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14.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“互联网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+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”发展模式对电影创作及产业的影响研究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15.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中国影视产业历史与现状研究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 xml:space="preserve">  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 xml:space="preserve"> 16.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中国影视、动漫、新媒体艺术与产业国际影响力研究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17.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网络电影、网络剧与网络综艺现状及发展研究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18.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影视观众感知心理研究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19.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中外电影院线建设与影院运营模式比较研究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20.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中外电影市场的大数据研究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21.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中国纪录片现状与发展研究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22.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大数据时代影视创作理论与批评研究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lastRenderedPageBreak/>
        <w:t>   23.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当代中国娱乐节目的文化价值导向及传播研究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24.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媒介融合环境下的广播艺术发展研究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25.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中国艺术电影创作与市场发展研究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26.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中国影视人才培养现状及发展研究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 xml:space="preserve">   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27.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移动短视频现状与发展研究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28.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残障群体媒介权利研究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29.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媒体融合发展战略研究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30.VR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AR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MR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对影视创作及产业的影响研究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31.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人工智能在影视产业的应用研究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32.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网络文化的传播机制与舆情治理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33.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中国新媒体现状与发展趋势研究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34.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中国儿童影视研究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（四）音乐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1.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中华优秀传统音乐文化的传承与创新研究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2.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红色音乐文化研究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3.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丝绸之路外文音乐文献整理与研究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4.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音乐学的学科现状与前沿问题研究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 xml:space="preserve">   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5.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中外音乐文化比较研究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6.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中外音乐表演理论与实践研究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7.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中华音乐文化海外传播、传承研究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8.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音乐批评的理论研究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9.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中国音乐断代史专题史研究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10.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中国近现代音乐史研究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11.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中国音乐史学史研究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12.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中国音乐学术史研究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13.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中国音乐美学史研究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14.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中国音乐口述史研究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15.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中国古代音乐文献研究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16.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区域音乐研究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lastRenderedPageBreak/>
        <w:t>   17.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民族声乐研究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18.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民族器乐研究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19.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音乐基础技术理论研究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 xml:space="preserve">   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20.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现当代作曲技术理论研究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21.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中国当代歌剧音乐创作研究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22.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中国当代流行音乐创作的民族化研究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23.20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世纪中国音乐家研究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24.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中国当代音乐作品与作曲家研究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25.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舞蹈（舞剧）音乐研究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26.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电影音乐研究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27.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音乐社会学研究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28.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音乐生态研究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29.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音乐传播研究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30.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音乐科技研究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31.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音乐产业研究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32.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西方音乐研究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33.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音乐的功能性研究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34.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世界民族音乐研究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（五）舞蹈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1.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舞蹈基础理论研究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 xml:space="preserve">  2.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舞蹈应用理论研究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3.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舞蹈史学研究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4.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“一带一路”舞蹈文化研究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5.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国家级非遗名录舞蹈研究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6.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中国民族舞蹈、区域舞蹈研究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7.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中国舞蹈创作与表演研究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8.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中国当代舞剧研究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9.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新舞蹈群体和舞蹈人才研究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10.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舞蹈著作权研究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lastRenderedPageBreak/>
        <w:t>   11.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群众舞蹈创作与活动研究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12.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外国舞蹈文化研究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13.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中外舞蹈交流研究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14.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舞蹈文化跨学科研究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15.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舞蹈创作中的多媒体技术研究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16.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中国杂技基础理论研究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17.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中国杂技艺术史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18.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当代杂技创作研究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19.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中外杂技交流研究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（六）美术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 xml:space="preserve">    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1.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美术交流与人类命运共同体建构研究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2.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当代美术研究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3.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革命题材美术作品研究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4.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世界视野中的中国美术研究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5.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中国区域性民族性民间美术研究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6.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中国现实主义美术研究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7.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中国美术史断代、专题研究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8.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中国美术史学史研究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9.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中国古代书论画论研究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10.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中国传统色彩研究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11.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中国近现代绘画研究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12.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中国雕塑史断代、专题研究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 xml:space="preserve">   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13.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中国古代建筑研究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14.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现当代书法研究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15.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现代摄影艺术研究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16.</w:t>
      </w:r>
      <w:proofErr w:type="gramStart"/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绘本创作</w:t>
      </w:r>
      <w:proofErr w:type="gramEnd"/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17.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中外美术交流与比较研究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18.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外国美术研究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19.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中国当代美术批评理论研究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lastRenderedPageBreak/>
        <w:t>   20.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西方现代美术批评理论研究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21.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美术馆研究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22.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博物馆、美术馆和图书馆资源建设研究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23.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中国民营美术馆现状调查与研究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24.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中国当代艺术海外传播研究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25.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中国艺术品流散海外情况的调查与研究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26.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中外艺术品市场政策法规比较研究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 xml:space="preserve">   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27.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中外艺术基金会以及艺术品收藏机制研究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28.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美术策</w:t>
      </w:r>
      <w:proofErr w:type="gramStart"/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展人才</w:t>
      </w:r>
      <w:proofErr w:type="gramEnd"/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培养机制研究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（七）设计艺术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1.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中国艺术设计产业发展研究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2.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设计推动新农村建设策略与方法研究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3.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基于新技术的文化产品设计研究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4.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基于传统技艺的创新设计研究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5.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中国设计思想及设计理论研究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6.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中国传统纹样的当代运用研究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7.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中国传统营造的文化价值研究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8.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中国传统服装服饰研究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9.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中国当代工业设计理念与方法研究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10.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城市公共环境景观设计研究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11.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室内设计理论与实践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12.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中外工艺美术史及专题研究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13.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中国艺术设计史及专题研究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14.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中国设计哲学、伦理学理论研究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15.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工艺美术批评理论研究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16.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艺术设计批评理论研究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17.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中国民间工艺研究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18.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设计政策研究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19.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中国服务设计创新发展策略研究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lastRenderedPageBreak/>
        <w:t>   20.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基于信息技术的新媒体艺术设计研究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21.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中国互联网信息平台创新设计研究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22.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中外设计交流研究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23.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城市更新策略背景</w:t>
      </w:r>
      <w:proofErr w:type="gramStart"/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下工业遗产建筑再</w:t>
      </w:r>
      <w:proofErr w:type="gramEnd"/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设计研究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24.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中国传统工艺研究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 xml:space="preserve"> 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 xml:space="preserve">   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25.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交互设计应用研究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26.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中国陶瓷艺术话语体系研究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27.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中国家具设计研究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28.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设计奖项及设计展览的策划和组织研究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29.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中国</w:t>
      </w:r>
      <w:proofErr w:type="gramStart"/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动漫产品</w:t>
      </w:r>
      <w:proofErr w:type="gramEnd"/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的游戏产品设计研究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30.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弱势人群设计研究</w:t>
      </w:r>
    </w:p>
    <w:p w:rsidR="00E03C8B" w:rsidRDefault="00286E80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   31.</w:t>
      </w:r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旅游文</w:t>
      </w:r>
      <w:proofErr w:type="gramStart"/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创产品</w:t>
      </w:r>
      <w:proofErr w:type="gramEnd"/>
      <w:r>
        <w:rPr>
          <w:rFonts w:ascii="仿宋_GB2312" w:eastAsia="仿宋_GB2312" w:hAnsi="仿宋_GB2312" w:cs="仿宋_GB2312" w:hint="eastAsia"/>
          <w:spacing w:val="11"/>
          <w:sz w:val="28"/>
          <w:szCs w:val="28"/>
        </w:rPr>
        <w:t>设计研究</w:t>
      </w:r>
    </w:p>
    <w:p w:rsidR="00E03C8B" w:rsidRDefault="00E03C8B">
      <w:pPr>
        <w:pStyle w:val="a4"/>
        <w:widowControl/>
        <w:shd w:val="clear" w:color="auto" w:fill="FFFFFF"/>
        <w:spacing w:beforeAutospacing="0" w:afterAutospacing="0" w:line="480" w:lineRule="exact"/>
        <w:rPr>
          <w:rFonts w:ascii="仿宋_GB2312" w:eastAsia="仿宋_GB2312" w:hAnsi="仿宋_GB2312" w:cs="仿宋_GB2312"/>
          <w:spacing w:val="11"/>
          <w:sz w:val="28"/>
          <w:szCs w:val="28"/>
        </w:rPr>
      </w:pPr>
    </w:p>
    <w:sectPr w:rsidR="00E03C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E80" w:rsidRDefault="00286E80" w:rsidP="00E57B28">
      <w:r>
        <w:separator/>
      </w:r>
    </w:p>
  </w:endnote>
  <w:endnote w:type="continuationSeparator" w:id="0">
    <w:p w:rsidR="00286E80" w:rsidRDefault="00286E80" w:rsidP="00E57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E80" w:rsidRDefault="00286E80" w:rsidP="00E57B28">
      <w:r>
        <w:separator/>
      </w:r>
    </w:p>
  </w:footnote>
  <w:footnote w:type="continuationSeparator" w:id="0">
    <w:p w:rsidR="00286E80" w:rsidRDefault="00286E80" w:rsidP="00E57B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C8B"/>
    <w:rsid w:val="00286E80"/>
    <w:rsid w:val="00E03C8B"/>
    <w:rsid w:val="00E57B28"/>
    <w:rsid w:val="13382196"/>
    <w:rsid w:val="26CB5482"/>
    <w:rsid w:val="2D9810ED"/>
    <w:rsid w:val="36433711"/>
    <w:rsid w:val="42A25F43"/>
    <w:rsid w:val="538946B4"/>
    <w:rsid w:val="711E57E5"/>
    <w:rsid w:val="7CAA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  <w:style w:type="paragraph" w:styleId="a6">
    <w:name w:val="header"/>
    <w:basedOn w:val="a"/>
    <w:link w:val="Char"/>
    <w:rsid w:val="00E57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E57B2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  <w:style w:type="paragraph" w:styleId="a6">
    <w:name w:val="header"/>
    <w:basedOn w:val="a"/>
    <w:link w:val="Char"/>
    <w:rsid w:val="00E57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E57B2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653</Words>
  <Characters>3727</Characters>
  <Application>Microsoft Office Word</Application>
  <DocSecurity>0</DocSecurity>
  <Lines>31</Lines>
  <Paragraphs>8</Paragraphs>
  <ScaleCrop>false</ScaleCrop>
  <Company>微软中国</Company>
  <LinksUpToDate>false</LinksUpToDate>
  <CharactersWithSpaces>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cp:lastPrinted>2019-03-13T06:34:00Z</cp:lastPrinted>
  <dcterms:created xsi:type="dcterms:W3CDTF">2014-10-29T12:08:00Z</dcterms:created>
  <dcterms:modified xsi:type="dcterms:W3CDTF">2019-04-18T07:48:00Z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